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46ADD" w14:textId="77777777" w:rsidR="00166556" w:rsidRDefault="00B171D6">
      <w:pPr>
        <w:tabs>
          <w:tab w:val="left" w:pos="6096"/>
        </w:tabs>
        <w:spacing w:line="276" w:lineRule="auto"/>
        <w:jc w:val="right"/>
        <w:rPr>
          <w:rFonts w:ascii="Arial" w:eastAsia="Arial" w:hAnsi="Arial" w:cs="Arial"/>
          <w:sz w:val="24"/>
          <w:szCs w:val="24"/>
        </w:rPr>
      </w:pPr>
      <w:r>
        <w:rPr>
          <w:rFonts w:ascii="Arial" w:eastAsia="Arial" w:hAnsi="Arial" w:cs="Arial"/>
          <w:sz w:val="24"/>
          <w:szCs w:val="24"/>
        </w:rPr>
        <w:t xml:space="preserve">                                                                                </w:t>
      </w:r>
      <w:r>
        <w:rPr>
          <w:noProof/>
          <w:lang w:eastAsia="cs-CZ"/>
        </w:rPr>
        <w:drawing>
          <wp:anchor distT="0" distB="0" distL="114300" distR="114300" simplePos="0" relativeHeight="251658240" behindDoc="0" locked="0" layoutInCell="1" hidden="0" allowOverlap="1" wp14:anchorId="2CD6FEC5" wp14:editId="4EF89106">
            <wp:simplePos x="0" y="0"/>
            <wp:positionH relativeFrom="column">
              <wp:posOffset>1704340</wp:posOffset>
            </wp:positionH>
            <wp:positionV relativeFrom="paragraph">
              <wp:posOffset>-3809</wp:posOffset>
            </wp:positionV>
            <wp:extent cx="2350770" cy="1241425"/>
            <wp:effectExtent l="0" t="0" r="0" b="0"/>
            <wp:wrapNone/>
            <wp:docPr id="1" name="image1.png" descr="mpo-logo-01.png"/>
            <wp:cNvGraphicFramePr/>
            <a:graphic xmlns:a="http://schemas.openxmlformats.org/drawingml/2006/main">
              <a:graphicData uri="http://schemas.openxmlformats.org/drawingml/2006/picture">
                <pic:pic xmlns:pic="http://schemas.openxmlformats.org/drawingml/2006/picture">
                  <pic:nvPicPr>
                    <pic:cNvPr id="0" name="image1.png" descr="mpo-logo-01.png"/>
                    <pic:cNvPicPr preferRelativeResize="0"/>
                  </pic:nvPicPr>
                  <pic:blipFill>
                    <a:blip r:embed="rId8"/>
                    <a:srcRect/>
                    <a:stretch>
                      <a:fillRect/>
                    </a:stretch>
                  </pic:blipFill>
                  <pic:spPr>
                    <a:xfrm>
                      <a:off x="0" y="0"/>
                      <a:ext cx="2350770" cy="1241425"/>
                    </a:xfrm>
                    <a:prstGeom prst="rect">
                      <a:avLst/>
                    </a:prstGeom>
                    <a:ln/>
                  </pic:spPr>
                </pic:pic>
              </a:graphicData>
            </a:graphic>
          </wp:anchor>
        </w:drawing>
      </w:r>
    </w:p>
    <w:p w14:paraId="7924A32F" w14:textId="77777777" w:rsidR="00166556" w:rsidRDefault="00B171D6">
      <w:pPr>
        <w:pBdr>
          <w:top w:val="nil"/>
          <w:left w:val="nil"/>
          <w:bottom w:val="nil"/>
          <w:right w:val="nil"/>
          <w:between w:val="nil"/>
        </w:pBdr>
        <w:spacing w:before="96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                                 </w:t>
      </w:r>
    </w:p>
    <w:p w14:paraId="0D952881" w14:textId="77777777" w:rsidR="00166556" w:rsidRDefault="00166556">
      <w:pPr>
        <w:spacing w:line="276" w:lineRule="auto"/>
      </w:pPr>
    </w:p>
    <w:p w14:paraId="2E3F9C07" w14:textId="77777777" w:rsidR="00166556" w:rsidRDefault="00166556">
      <w:pPr>
        <w:spacing w:line="276" w:lineRule="auto"/>
      </w:pPr>
    </w:p>
    <w:p w14:paraId="5951971A" w14:textId="77777777" w:rsidR="00166556" w:rsidRDefault="00166556">
      <w:pPr>
        <w:spacing w:line="276" w:lineRule="auto"/>
      </w:pPr>
    </w:p>
    <w:p w14:paraId="2A1EA321" w14:textId="77777777" w:rsidR="00166556" w:rsidRDefault="00166556">
      <w:pPr>
        <w:spacing w:line="276" w:lineRule="auto"/>
      </w:pPr>
    </w:p>
    <w:p w14:paraId="7464E4EE" w14:textId="77777777" w:rsidR="00166556" w:rsidRDefault="00166556">
      <w:pPr>
        <w:spacing w:line="276" w:lineRule="auto"/>
      </w:pPr>
    </w:p>
    <w:p w14:paraId="5DAF6449" w14:textId="77777777" w:rsidR="00166556" w:rsidRDefault="00166556">
      <w:pPr>
        <w:spacing w:line="276" w:lineRule="auto"/>
      </w:pPr>
    </w:p>
    <w:p w14:paraId="2CA73F07" w14:textId="77777777" w:rsidR="00166556" w:rsidRDefault="00166556">
      <w:pPr>
        <w:spacing w:line="276" w:lineRule="auto"/>
      </w:pPr>
    </w:p>
    <w:p w14:paraId="2729C8B6" w14:textId="77777777" w:rsidR="00166556" w:rsidRDefault="00166556">
      <w:pPr>
        <w:spacing w:line="276" w:lineRule="auto"/>
      </w:pPr>
    </w:p>
    <w:p w14:paraId="0905A771" w14:textId="77777777" w:rsidR="00166556" w:rsidRDefault="00166556">
      <w:pPr>
        <w:spacing w:line="276" w:lineRule="auto"/>
      </w:pPr>
    </w:p>
    <w:p w14:paraId="38F54BCE" w14:textId="77777777" w:rsidR="00166556" w:rsidRDefault="00166556">
      <w:pPr>
        <w:spacing w:line="276" w:lineRule="auto"/>
      </w:pPr>
    </w:p>
    <w:p w14:paraId="3569E8B1" w14:textId="77777777" w:rsidR="00166556" w:rsidRDefault="00166556">
      <w:pPr>
        <w:spacing w:line="276" w:lineRule="auto"/>
      </w:pPr>
    </w:p>
    <w:p w14:paraId="3B109363" w14:textId="77777777" w:rsidR="00166556" w:rsidRDefault="00166556">
      <w:pPr>
        <w:spacing w:line="276" w:lineRule="auto"/>
      </w:pPr>
    </w:p>
    <w:p w14:paraId="05F30294" w14:textId="77777777" w:rsidR="00166556" w:rsidRDefault="00166556">
      <w:pPr>
        <w:spacing w:line="276" w:lineRule="auto"/>
      </w:pPr>
    </w:p>
    <w:p w14:paraId="56B6916D" w14:textId="77777777" w:rsidR="00166556" w:rsidRDefault="00166556">
      <w:pPr>
        <w:spacing w:line="276" w:lineRule="auto"/>
        <w:rPr>
          <w:color w:val="1F497D"/>
          <w:sz w:val="40"/>
          <w:szCs w:val="40"/>
        </w:rPr>
      </w:pPr>
    </w:p>
    <w:p w14:paraId="34F5DC23" w14:textId="77777777" w:rsidR="00166556" w:rsidRDefault="00B171D6">
      <w:pPr>
        <w:pStyle w:val="Nzev"/>
        <w:spacing w:line="276" w:lineRule="auto"/>
        <w:rPr>
          <w:rFonts w:ascii="Arial" w:eastAsia="Arial" w:hAnsi="Arial" w:cs="Arial"/>
          <w:color w:val="1F497D"/>
          <w:sz w:val="40"/>
          <w:szCs w:val="40"/>
        </w:rPr>
      </w:pPr>
      <w:bookmarkStart w:id="0" w:name="_gjdgxs" w:colFirst="0" w:colLast="0"/>
      <w:bookmarkEnd w:id="0"/>
      <w:r>
        <w:rPr>
          <w:rFonts w:ascii="Arial" w:eastAsia="Arial" w:hAnsi="Arial" w:cs="Arial"/>
          <w:color w:val="1F497D"/>
          <w:sz w:val="40"/>
          <w:szCs w:val="40"/>
        </w:rPr>
        <w:t xml:space="preserve">Program podpory podnikatelů postižených celosvětovým šířením onemocnění COVID-19 způsobeného virem SARS-CoV-19 </w:t>
      </w:r>
    </w:p>
    <w:p w14:paraId="570B06E0" w14:textId="77777777" w:rsidR="00166556" w:rsidRDefault="00166556">
      <w:pPr>
        <w:pStyle w:val="Nzev"/>
        <w:spacing w:line="276" w:lineRule="auto"/>
        <w:rPr>
          <w:color w:val="1F497D"/>
          <w:sz w:val="40"/>
          <w:szCs w:val="40"/>
        </w:rPr>
      </w:pPr>
    </w:p>
    <w:p w14:paraId="5D13A93F" w14:textId="77777777" w:rsidR="00166556" w:rsidRDefault="00166556">
      <w:pPr>
        <w:pStyle w:val="Nzev"/>
        <w:spacing w:line="276" w:lineRule="auto"/>
        <w:rPr>
          <w:color w:val="1F497D"/>
          <w:sz w:val="40"/>
          <w:szCs w:val="40"/>
        </w:rPr>
      </w:pPr>
    </w:p>
    <w:p w14:paraId="5650C8FA" w14:textId="70385263" w:rsidR="00166556" w:rsidRDefault="00B171D6">
      <w:pPr>
        <w:pStyle w:val="Nzev"/>
        <w:spacing w:line="276" w:lineRule="auto"/>
        <w:rPr>
          <w:color w:val="1F497D"/>
          <w:sz w:val="40"/>
          <w:szCs w:val="40"/>
        </w:rPr>
      </w:pPr>
      <w:bookmarkStart w:id="1" w:name="_30j0zll" w:colFirst="0" w:colLast="0"/>
      <w:bookmarkEnd w:id="1"/>
      <w:r w:rsidRPr="00A753FE">
        <w:rPr>
          <w:rFonts w:ascii="Arial" w:eastAsia="Arial" w:hAnsi="Arial" w:cs="Arial"/>
          <w:color w:val="1F497D"/>
          <w:sz w:val="40"/>
          <w:szCs w:val="40"/>
        </w:rPr>
        <w:t>„</w:t>
      </w:r>
      <w:bookmarkStart w:id="2" w:name="_Hlk61512425"/>
      <w:r w:rsidRPr="00A753FE">
        <w:rPr>
          <w:rFonts w:ascii="Arial" w:eastAsia="Arial" w:hAnsi="Arial" w:cs="Arial"/>
          <w:color w:val="1F497D"/>
          <w:sz w:val="40"/>
          <w:szCs w:val="40"/>
        </w:rPr>
        <w:t xml:space="preserve">COVID – </w:t>
      </w:r>
      <w:proofErr w:type="spellStart"/>
      <w:r w:rsidR="002C66A6">
        <w:rPr>
          <w:rFonts w:ascii="Arial" w:eastAsia="Arial" w:hAnsi="Arial" w:cs="Arial"/>
          <w:color w:val="1F497D"/>
          <w:sz w:val="40"/>
          <w:szCs w:val="40"/>
        </w:rPr>
        <w:t>Gastro</w:t>
      </w:r>
      <w:proofErr w:type="spellEnd"/>
      <w:r w:rsidR="002C66A6">
        <w:rPr>
          <w:rFonts w:ascii="Arial" w:eastAsia="Arial" w:hAnsi="Arial" w:cs="Arial"/>
          <w:color w:val="1F497D"/>
          <w:sz w:val="40"/>
          <w:szCs w:val="40"/>
        </w:rPr>
        <w:t xml:space="preserve"> – Uzavřené</w:t>
      </w:r>
      <w:r w:rsidR="0022584D" w:rsidRPr="00A753FE">
        <w:rPr>
          <w:rFonts w:ascii="Arial" w:eastAsia="Arial" w:hAnsi="Arial" w:cs="Arial"/>
          <w:color w:val="1F497D"/>
          <w:sz w:val="40"/>
          <w:szCs w:val="40"/>
        </w:rPr>
        <w:t xml:space="preserve"> provoz</w:t>
      </w:r>
      <w:r w:rsidR="00A753FE" w:rsidRPr="00A753FE">
        <w:rPr>
          <w:rFonts w:ascii="Arial" w:eastAsia="Arial" w:hAnsi="Arial" w:cs="Arial"/>
          <w:color w:val="1F497D"/>
          <w:sz w:val="40"/>
          <w:szCs w:val="40"/>
        </w:rPr>
        <w:t>ovny</w:t>
      </w:r>
      <w:bookmarkEnd w:id="2"/>
      <w:r w:rsidRPr="00A753FE">
        <w:rPr>
          <w:rFonts w:ascii="Arial" w:eastAsia="Arial" w:hAnsi="Arial" w:cs="Arial"/>
          <w:color w:val="1F497D"/>
          <w:sz w:val="40"/>
          <w:szCs w:val="40"/>
        </w:rPr>
        <w:t>“</w:t>
      </w:r>
    </w:p>
    <w:p w14:paraId="69E54F1C" w14:textId="77777777" w:rsidR="00B11CAD" w:rsidRDefault="00B11CAD" w:rsidP="000815EC">
      <w:pPr>
        <w:keepNext/>
        <w:spacing w:after="240" w:line="276" w:lineRule="auto"/>
      </w:pPr>
    </w:p>
    <w:p w14:paraId="26E6DE9D" w14:textId="798938FD" w:rsidR="00166556" w:rsidRPr="00B11CAD" w:rsidRDefault="00B11CAD" w:rsidP="00B11CAD">
      <w:pPr>
        <w:keepNext/>
        <w:spacing w:after="240" w:line="276" w:lineRule="auto"/>
        <w:jc w:val="center"/>
        <w:rPr>
          <w:rFonts w:ascii="Arial" w:eastAsia="Arial" w:hAnsi="Arial" w:cs="Arial"/>
          <w:b/>
          <w:i/>
          <w:sz w:val="24"/>
          <w:szCs w:val="24"/>
        </w:rPr>
      </w:pPr>
      <w:r w:rsidRPr="00B11CAD">
        <w:rPr>
          <w:rFonts w:ascii="Arial" w:hAnsi="Arial" w:cs="Arial"/>
          <w:i/>
          <w:color w:val="244061" w:themeColor="accent1" w:themeShade="80"/>
          <w:sz w:val="28"/>
        </w:rPr>
        <w:t>znění platné k 15. lednu 2021</w:t>
      </w:r>
      <w:r w:rsidR="00B171D6" w:rsidRPr="00B11CAD">
        <w:rPr>
          <w:rFonts w:ascii="Arial" w:hAnsi="Arial" w:cs="Arial"/>
          <w:i/>
        </w:rPr>
        <w:br w:type="page"/>
      </w:r>
    </w:p>
    <w:p w14:paraId="7488AF23" w14:textId="6111DC69" w:rsidR="00CA0E78" w:rsidRDefault="00CA0E78">
      <w:pPr>
        <w:pStyle w:val="Nadpis2"/>
        <w:numPr>
          <w:ilvl w:val="1"/>
          <w:numId w:val="10"/>
        </w:numPr>
        <w:spacing w:line="276" w:lineRule="auto"/>
      </w:pPr>
      <w:bookmarkStart w:id="3" w:name="_Toc59180572"/>
      <w:r>
        <w:lastRenderedPageBreak/>
        <w:t>Název programu</w:t>
      </w:r>
      <w:bookmarkEnd w:id="3"/>
    </w:p>
    <w:p w14:paraId="37B76795" w14:textId="4D5F1A51" w:rsidR="00CA0E78" w:rsidRPr="00CA0E78" w:rsidRDefault="00CA0E78" w:rsidP="00CA0E78">
      <w:pPr>
        <w:rPr>
          <w:rFonts w:ascii="Arial" w:hAnsi="Arial" w:cs="Arial"/>
          <w:sz w:val="22"/>
          <w:szCs w:val="22"/>
        </w:rPr>
      </w:pPr>
      <w:r w:rsidRPr="00C67D4C">
        <w:rPr>
          <w:rFonts w:ascii="Arial" w:hAnsi="Arial" w:cs="Arial"/>
          <w:sz w:val="22"/>
          <w:szCs w:val="22"/>
        </w:rPr>
        <w:t xml:space="preserve">„COVID </w:t>
      </w:r>
      <w:r w:rsidRPr="00A753FE">
        <w:rPr>
          <w:rFonts w:ascii="Arial" w:hAnsi="Arial" w:cs="Arial"/>
          <w:sz w:val="22"/>
          <w:szCs w:val="22"/>
        </w:rPr>
        <w:t xml:space="preserve">– </w:t>
      </w:r>
      <w:proofErr w:type="spellStart"/>
      <w:r w:rsidR="002C66A6">
        <w:rPr>
          <w:rFonts w:ascii="Arial" w:hAnsi="Arial" w:cs="Arial"/>
          <w:sz w:val="22"/>
          <w:szCs w:val="22"/>
        </w:rPr>
        <w:t>Gastro</w:t>
      </w:r>
      <w:proofErr w:type="spellEnd"/>
      <w:r w:rsidR="002C66A6">
        <w:rPr>
          <w:rFonts w:ascii="Arial" w:hAnsi="Arial" w:cs="Arial"/>
          <w:sz w:val="22"/>
          <w:szCs w:val="22"/>
        </w:rPr>
        <w:t xml:space="preserve"> – Uzavřené</w:t>
      </w:r>
      <w:r w:rsidR="0022584D" w:rsidRPr="00A753FE">
        <w:rPr>
          <w:rFonts w:ascii="Arial" w:hAnsi="Arial" w:cs="Arial"/>
          <w:sz w:val="22"/>
          <w:szCs w:val="22"/>
        </w:rPr>
        <w:t xml:space="preserve"> provoz</w:t>
      </w:r>
      <w:r w:rsidR="00A753FE" w:rsidRPr="00A753FE">
        <w:rPr>
          <w:rFonts w:ascii="Arial" w:hAnsi="Arial" w:cs="Arial"/>
          <w:sz w:val="22"/>
          <w:szCs w:val="22"/>
        </w:rPr>
        <w:t>ovn</w:t>
      </w:r>
      <w:r w:rsidR="0022584D" w:rsidRPr="00A753FE">
        <w:rPr>
          <w:rFonts w:ascii="Arial" w:hAnsi="Arial" w:cs="Arial"/>
          <w:sz w:val="22"/>
          <w:szCs w:val="22"/>
        </w:rPr>
        <w:t>y</w:t>
      </w:r>
      <w:r w:rsidRPr="00A753FE">
        <w:rPr>
          <w:rFonts w:ascii="Arial" w:hAnsi="Arial" w:cs="Arial"/>
          <w:sz w:val="22"/>
          <w:szCs w:val="22"/>
        </w:rPr>
        <w:t>“,</w:t>
      </w:r>
      <w:r>
        <w:rPr>
          <w:rFonts w:ascii="Arial" w:hAnsi="Arial" w:cs="Arial"/>
          <w:sz w:val="22"/>
          <w:szCs w:val="22"/>
        </w:rPr>
        <w:t xml:space="preserve"> dále jen „Program“.</w:t>
      </w:r>
    </w:p>
    <w:p w14:paraId="01F6EC0E" w14:textId="17199377" w:rsidR="00166556" w:rsidRDefault="00B171D6">
      <w:pPr>
        <w:pStyle w:val="Nadpis2"/>
        <w:numPr>
          <w:ilvl w:val="1"/>
          <w:numId w:val="10"/>
        </w:numPr>
        <w:spacing w:line="276" w:lineRule="auto"/>
      </w:pPr>
      <w:bookmarkStart w:id="4" w:name="_Toc59180573"/>
      <w:r>
        <w:t xml:space="preserve">Cíle </w:t>
      </w:r>
      <w:r w:rsidR="000815EC">
        <w:t>P</w:t>
      </w:r>
      <w:r>
        <w:t>rogramu</w:t>
      </w:r>
      <w:bookmarkEnd w:id="4"/>
    </w:p>
    <w:p w14:paraId="6A316BE9" w14:textId="4687780F" w:rsidR="00F96730" w:rsidRDefault="00F96730" w:rsidP="00F96730">
      <w:pPr>
        <w:spacing w:after="120" w:line="276" w:lineRule="auto"/>
        <w:jc w:val="both"/>
        <w:rPr>
          <w:rFonts w:ascii="Arial" w:eastAsia="Arial" w:hAnsi="Arial" w:cs="Arial"/>
          <w:sz w:val="22"/>
          <w:szCs w:val="22"/>
        </w:rPr>
      </w:pPr>
      <w:r>
        <w:rPr>
          <w:rFonts w:ascii="Arial" w:eastAsia="Arial" w:hAnsi="Arial" w:cs="Arial"/>
          <w:sz w:val="22"/>
          <w:szCs w:val="22"/>
        </w:rPr>
        <w:t xml:space="preserve">Program naplňuje </w:t>
      </w:r>
      <w:bookmarkStart w:id="5" w:name="_Hlk60566278"/>
      <w:r>
        <w:rPr>
          <w:rFonts w:ascii="Arial" w:eastAsia="Arial" w:hAnsi="Arial" w:cs="Arial"/>
          <w:sz w:val="22"/>
          <w:szCs w:val="22"/>
        </w:rPr>
        <w:t xml:space="preserve">usnesení vlády </w:t>
      </w:r>
      <w:r w:rsidRPr="00F96730">
        <w:rPr>
          <w:rFonts w:ascii="Arial" w:eastAsia="Arial" w:hAnsi="Arial" w:cs="Arial"/>
          <w:sz w:val="22"/>
          <w:szCs w:val="22"/>
        </w:rPr>
        <w:t>ze dne 23. prosince 2020 č. 1382 k aktuální podpoře podnikatelů zasažených pandemií COVID 19</w:t>
      </w:r>
      <w:r>
        <w:rPr>
          <w:rFonts w:ascii="Arial" w:eastAsia="Arial" w:hAnsi="Arial" w:cs="Arial"/>
          <w:sz w:val="22"/>
          <w:szCs w:val="22"/>
        </w:rPr>
        <w:t xml:space="preserve">. Prostřednictvím Programu je také naplňováno usnesení vlády </w:t>
      </w:r>
      <w:r w:rsidRPr="00F96730">
        <w:rPr>
          <w:rFonts w:ascii="Arial" w:eastAsia="Arial" w:hAnsi="Arial" w:cs="Arial"/>
          <w:sz w:val="22"/>
          <w:szCs w:val="22"/>
        </w:rPr>
        <w:t>ze dne 14. prosince 2020 č. 1328</w:t>
      </w:r>
      <w:r>
        <w:rPr>
          <w:rFonts w:ascii="Arial" w:eastAsia="Arial" w:hAnsi="Arial" w:cs="Arial"/>
          <w:sz w:val="22"/>
          <w:szCs w:val="22"/>
        </w:rPr>
        <w:t xml:space="preserve"> </w:t>
      </w:r>
      <w:r w:rsidRPr="00F96730">
        <w:rPr>
          <w:rFonts w:ascii="Arial" w:eastAsia="Arial" w:hAnsi="Arial" w:cs="Arial"/>
          <w:sz w:val="22"/>
          <w:szCs w:val="22"/>
        </w:rPr>
        <w:t>o programu COVID Gastro</w:t>
      </w:r>
      <w:bookmarkEnd w:id="5"/>
      <w:r>
        <w:rPr>
          <w:rFonts w:ascii="Arial" w:eastAsia="Arial" w:hAnsi="Arial" w:cs="Arial"/>
          <w:sz w:val="22"/>
          <w:szCs w:val="22"/>
        </w:rPr>
        <w:t>.</w:t>
      </w:r>
    </w:p>
    <w:p w14:paraId="78CA7F58" w14:textId="2AB7D9F6" w:rsidR="00166556" w:rsidRDefault="00B171D6" w:rsidP="00685143">
      <w:pPr>
        <w:spacing w:after="120" w:line="276" w:lineRule="auto"/>
        <w:rPr>
          <w:rFonts w:ascii="Arial" w:eastAsia="Arial" w:hAnsi="Arial" w:cs="Arial"/>
          <w:sz w:val="22"/>
          <w:szCs w:val="22"/>
        </w:rPr>
      </w:pPr>
      <w:r>
        <w:rPr>
          <w:rFonts w:ascii="Arial" w:eastAsia="Arial" w:hAnsi="Arial" w:cs="Arial"/>
          <w:sz w:val="22"/>
          <w:szCs w:val="22"/>
        </w:rPr>
        <w:t xml:space="preserve">Cíle </w:t>
      </w:r>
      <w:r w:rsidR="000815EC">
        <w:rPr>
          <w:rFonts w:ascii="Arial" w:eastAsia="Arial" w:hAnsi="Arial" w:cs="Arial"/>
          <w:sz w:val="22"/>
          <w:szCs w:val="22"/>
        </w:rPr>
        <w:t>P</w:t>
      </w:r>
      <w:r>
        <w:rPr>
          <w:rFonts w:ascii="Arial" w:eastAsia="Arial" w:hAnsi="Arial" w:cs="Arial"/>
          <w:sz w:val="22"/>
          <w:szCs w:val="22"/>
        </w:rPr>
        <w:t>rogramu jsou:</w:t>
      </w:r>
    </w:p>
    <w:p w14:paraId="0B843DE6" w14:textId="70140C95" w:rsidR="00166556" w:rsidRPr="00A753FE" w:rsidRDefault="00B171D6" w:rsidP="00685143">
      <w:pPr>
        <w:numPr>
          <w:ilvl w:val="0"/>
          <w:numId w:val="11"/>
        </w:numPr>
        <w:pBdr>
          <w:top w:val="nil"/>
          <w:left w:val="nil"/>
          <w:bottom w:val="nil"/>
          <w:right w:val="nil"/>
          <w:between w:val="nil"/>
        </w:pBdr>
        <w:spacing w:after="120" w:line="276" w:lineRule="auto"/>
        <w:jc w:val="both"/>
        <w:rPr>
          <w:color w:val="000000"/>
          <w:sz w:val="22"/>
          <w:szCs w:val="22"/>
        </w:rPr>
      </w:pPr>
      <w:r>
        <w:rPr>
          <w:rFonts w:ascii="Arial" w:eastAsia="Arial" w:hAnsi="Arial" w:cs="Arial"/>
          <w:color w:val="000000"/>
          <w:sz w:val="22"/>
          <w:szCs w:val="22"/>
        </w:rPr>
        <w:t>zmírnění nega</w:t>
      </w:r>
      <w:r w:rsidRPr="00A753FE">
        <w:rPr>
          <w:rFonts w:ascii="Arial" w:eastAsia="Arial" w:hAnsi="Arial" w:cs="Arial"/>
          <w:color w:val="000000"/>
          <w:sz w:val="22"/>
          <w:szCs w:val="22"/>
        </w:rPr>
        <w:t>tivních dopadů omezení spojených s</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 xml:space="preserve">opatřeními </w:t>
      </w:r>
      <w:r w:rsidR="00063924" w:rsidRPr="00A753FE">
        <w:rPr>
          <w:rFonts w:ascii="Arial" w:eastAsia="Arial" w:hAnsi="Arial" w:cs="Arial"/>
          <w:color w:val="000000"/>
          <w:sz w:val="22"/>
          <w:szCs w:val="22"/>
        </w:rPr>
        <w:t xml:space="preserve">v boji </w:t>
      </w:r>
      <w:r w:rsidRPr="00A753FE">
        <w:rPr>
          <w:rFonts w:ascii="Arial" w:eastAsia="Arial" w:hAnsi="Arial" w:cs="Arial"/>
          <w:color w:val="000000"/>
          <w:sz w:val="22"/>
          <w:szCs w:val="22"/>
        </w:rPr>
        <w:t>proti pandemii nemoci COVID</w:t>
      </w:r>
      <w:r w:rsidR="000815EC" w:rsidRPr="00A753FE">
        <w:rPr>
          <w:rFonts w:ascii="Arial" w:eastAsia="Arial" w:hAnsi="Arial" w:cs="Arial"/>
          <w:color w:val="000000"/>
          <w:sz w:val="22"/>
          <w:szCs w:val="22"/>
        </w:rPr>
        <w:noBreakHyphen/>
      </w:r>
      <w:r w:rsidRPr="00A753FE">
        <w:rPr>
          <w:rFonts w:ascii="Arial" w:eastAsia="Arial" w:hAnsi="Arial" w:cs="Arial"/>
          <w:color w:val="000000"/>
          <w:sz w:val="22"/>
          <w:szCs w:val="22"/>
        </w:rPr>
        <w:t>19 na podnikatelské subjekty v</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České republice</w:t>
      </w:r>
      <w:r w:rsidR="00FE52C7" w:rsidRPr="00A753FE">
        <w:rPr>
          <w:rFonts w:ascii="Arial" w:eastAsia="Arial" w:hAnsi="Arial" w:cs="Arial"/>
          <w:color w:val="000000"/>
          <w:sz w:val="22"/>
          <w:szCs w:val="22"/>
        </w:rPr>
        <w:t>;</w:t>
      </w:r>
    </w:p>
    <w:p w14:paraId="6B474C63" w14:textId="64410679" w:rsidR="00166556" w:rsidRPr="00A753FE" w:rsidRDefault="00B171D6" w:rsidP="00685143">
      <w:pPr>
        <w:numPr>
          <w:ilvl w:val="0"/>
          <w:numId w:val="11"/>
        </w:numPr>
        <w:pBdr>
          <w:top w:val="nil"/>
          <w:left w:val="nil"/>
          <w:bottom w:val="nil"/>
          <w:right w:val="nil"/>
          <w:between w:val="nil"/>
        </w:pBdr>
        <w:spacing w:after="120" w:line="276" w:lineRule="auto"/>
        <w:jc w:val="both"/>
        <w:rPr>
          <w:color w:val="000000"/>
          <w:sz w:val="22"/>
          <w:szCs w:val="22"/>
        </w:rPr>
      </w:pPr>
      <w:r w:rsidRPr="00A753FE">
        <w:rPr>
          <w:rFonts w:ascii="Arial" w:eastAsia="Arial" w:hAnsi="Arial" w:cs="Arial"/>
          <w:color w:val="000000"/>
          <w:sz w:val="22"/>
          <w:szCs w:val="22"/>
        </w:rPr>
        <w:t xml:space="preserve">poskytnout </w:t>
      </w:r>
      <w:r w:rsidR="008F14BA" w:rsidRPr="00A753FE">
        <w:rPr>
          <w:rFonts w:ascii="Arial" w:eastAsia="Arial" w:hAnsi="Arial" w:cs="Arial"/>
          <w:color w:val="000000"/>
          <w:sz w:val="22"/>
          <w:szCs w:val="22"/>
        </w:rPr>
        <w:t xml:space="preserve">finanční </w:t>
      </w:r>
      <w:bookmarkStart w:id="6" w:name="_Hlk60123934"/>
      <w:r w:rsidRPr="00A753FE">
        <w:rPr>
          <w:rFonts w:ascii="Arial" w:eastAsia="Arial" w:hAnsi="Arial" w:cs="Arial"/>
          <w:color w:val="000000"/>
          <w:sz w:val="22"/>
          <w:szCs w:val="22"/>
        </w:rPr>
        <w:t>podporu podnikatelům, kterým byl</w:t>
      </w:r>
      <w:r w:rsidR="00454DA4" w:rsidRPr="00A753FE">
        <w:rPr>
          <w:rFonts w:ascii="Arial" w:eastAsia="Arial" w:hAnsi="Arial" w:cs="Arial"/>
          <w:color w:val="000000"/>
          <w:sz w:val="22"/>
          <w:szCs w:val="22"/>
        </w:rPr>
        <w:t>o</w:t>
      </w:r>
      <w:r w:rsidRPr="00A753FE">
        <w:rPr>
          <w:rFonts w:ascii="Arial" w:eastAsia="Arial" w:hAnsi="Arial" w:cs="Arial"/>
          <w:color w:val="000000"/>
          <w:sz w:val="22"/>
          <w:szCs w:val="22"/>
        </w:rPr>
        <w:t xml:space="preserve"> na</w:t>
      </w:r>
      <w:r w:rsidR="00B6298E" w:rsidRPr="00A753FE">
        <w:rPr>
          <w:rFonts w:ascii="Arial" w:eastAsia="Arial" w:hAnsi="Arial" w:cs="Arial"/>
          <w:color w:val="000000"/>
          <w:sz w:val="22"/>
          <w:szCs w:val="22"/>
        </w:rPr>
        <w:t> </w:t>
      </w:r>
      <w:r w:rsidRPr="00A753FE">
        <w:rPr>
          <w:rFonts w:ascii="Arial" w:eastAsia="Arial" w:hAnsi="Arial" w:cs="Arial"/>
          <w:color w:val="000000"/>
          <w:sz w:val="22"/>
          <w:szCs w:val="22"/>
        </w:rPr>
        <w:t xml:space="preserve">základě přijatých </w:t>
      </w:r>
      <w:r w:rsidR="00063924" w:rsidRPr="00A753FE">
        <w:rPr>
          <w:rFonts w:ascii="Arial" w:eastAsia="Arial" w:hAnsi="Arial" w:cs="Arial"/>
          <w:color w:val="000000"/>
          <w:sz w:val="22"/>
          <w:szCs w:val="22"/>
        </w:rPr>
        <w:t>krizových</w:t>
      </w:r>
      <w:r w:rsidRPr="00A753FE">
        <w:rPr>
          <w:rFonts w:ascii="Arial" w:eastAsia="Arial" w:hAnsi="Arial" w:cs="Arial"/>
          <w:color w:val="000000"/>
          <w:sz w:val="22"/>
          <w:szCs w:val="22"/>
        </w:rPr>
        <w:t xml:space="preserve"> opatření </w:t>
      </w:r>
      <w:r w:rsidR="00251253" w:rsidRPr="00A753FE">
        <w:rPr>
          <w:rFonts w:ascii="Arial" w:eastAsia="Arial" w:hAnsi="Arial" w:cs="Arial"/>
          <w:color w:val="000000"/>
          <w:sz w:val="22"/>
          <w:szCs w:val="22"/>
        </w:rPr>
        <w:t xml:space="preserve">přímo </w:t>
      </w:r>
      <w:r w:rsidR="00FD21AD" w:rsidRPr="00A753FE">
        <w:rPr>
          <w:rFonts w:ascii="Arial" w:eastAsia="Arial" w:hAnsi="Arial" w:cs="Arial"/>
          <w:color w:val="000000"/>
          <w:sz w:val="22"/>
          <w:szCs w:val="22"/>
        </w:rPr>
        <w:t>omezeno</w:t>
      </w:r>
      <w:r w:rsidR="00FE52C7" w:rsidRPr="00A753FE">
        <w:rPr>
          <w:rFonts w:ascii="Arial" w:eastAsia="Arial" w:hAnsi="Arial" w:cs="Arial"/>
          <w:color w:val="000000"/>
          <w:sz w:val="22"/>
          <w:szCs w:val="22"/>
        </w:rPr>
        <w:t xml:space="preserve"> p</w:t>
      </w:r>
      <w:r w:rsidR="00753F81" w:rsidRPr="00A753FE">
        <w:rPr>
          <w:rFonts w:ascii="Arial" w:eastAsia="Arial" w:hAnsi="Arial" w:cs="Arial"/>
          <w:color w:val="000000"/>
          <w:sz w:val="22"/>
          <w:szCs w:val="22"/>
        </w:rPr>
        <w:t xml:space="preserve">rovozování </w:t>
      </w:r>
      <w:r w:rsidR="00454DA4" w:rsidRPr="00A753FE">
        <w:rPr>
          <w:rFonts w:ascii="Arial" w:eastAsia="Arial" w:hAnsi="Arial" w:cs="Arial"/>
          <w:color w:val="000000"/>
          <w:sz w:val="22"/>
          <w:szCs w:val="22"/>
        </w:rPr>
        <w:t>podnikatelské činnosti</w:t>
      </w:r>
      <w:bookmarkEnd w:id="6"/>
      <w:r w:rsidR="00063924" w:rsidRPr="00A753FE">
        <w:rPr>
          <w:rFonts w:ascii="Arial" w:eastAsia="Arial" w:hAnsi="Arial" w:cs="Arial"/>
          <w:color w:val="000000"/>
          <w:sz w:val="22"/>
          <w:szCs w:val="22"/>
        </w:rPr>
        <w:t xml:space="preserve">, </w:t>
      </w:r>
      <w:r w:rsidR="008B5D22" w:rsidRPr="00A753FE">
        <w:rPr>
          <w:rFonts w:ascii="Arial" w:eastAsia="Arial" w:hAnsi="Arial" w:cs="Arial"/>
          <w:color w:val="000000"/>
          <w:sz w:val="22"/>
          <w:szCs w:val="22"/>
        </w:rPr>
        <w:t>čímž došlo k poklesu tržeb a tím i likvidity.</w:t>
      </w:r>
    </w:p>
    <w:p w14:paraId="23C93E4F" w14:textId="77777777" w:rsidR="00166556" w:rsidRDefault="00B171D6">
      <w:pPr>
        <w:pStyle w:val="Nadpis2"/>
        <w:numPr>
          <w:ilvl w:val="1"/>
          <w:numId w:val="10"/>
        </w:numPr>
        <w:spacing w:line="276" w:lineRule="auto"/>
      </w:pPr>
      <w:bookmarkStart w:id="7" w:name="_26in1rg" w:colFirst="0" w:colLast="0"/>
      <w:bookmarkStart w:id="8" w:name="_Toc59180574"/>
      <w:bookmarkEnd w:id="7"/>
      <w:r>
        <w:t>Základní ustanovení</w:t>
      </w:r>
      <w:bookmarkEnd w:id="8"/>
    </w:p>
    <w:p w14:paraId="7A682B12" w14:textId="6416152F" w:rsidR="00166556" w:rsidRPr="00685143" w:rsidRDefault="00B171D6" w:rsidP="00685143">
      <w:pPr>
        <w:pStyle w:val="Odstavecseseznamem"/>
        <w:numPr>
          <w:ilvl w:val="0"/>
          <w:numId w:val="15"/>
        </w:numPr>
        <w:pBdr>
          <w:top w:val="nil"/>
          <w:left w:val="nil"/>
          <w:bottom w:val="nil"/>
          <w:right w:val="nil"/>
          <w:between w:val="nil"/>
        </w:pBdr>
        <w:spacing w:after="120" w:line="276" w:lineRule="auto"/>
        <w:ind w:left="284" w:hanging="284"/>
        <w:contextualSpacing w:val="0"/>
        <w:jc w:val="both"/>
        <w:rPr>
          <w:rFonts w:ascii="Arial" w:eastAsia="Arial" w:hAnsi="Arial" w:cs="Arial"/>
          <w:color w:val="000000"/>
          <w:sz w:val="22"/>
          <w:szCs w:val="22"/>
        </w:rPr>
      </w:pPr>
      <w:r w:rsidRPr="00685143">
        <w:rPr>
          <w:rFonts w:ascii="Arial" w:eastAsia="Arial" w:hAnsi="Arial" w:cs="Arial"/>
          <w:color w:val="000000"/>
          <w:sz w:val="22"/>
          <w:szCs w:val="22"/>
        </w:rPr>
        <w:t xml:space="preserve">Navrhovatel </w:t>
      </w:r>
      <w:r w:rsidR="000815EC">
        <w:rPr>
          <w:rFonts w:ascii="Arial" w:eastAsia="Arial" w:hAnsi="Arial" w:cs="Arial"/>
          <w:color w:val="000000"/>
          <w:sz w:val="22"/>
          <w:szCs w:val="22"/>
        </w:rPr>
        <w:t>P</w:t>
      </w:r>
      <w:r w:rsidRPr="00685143">
        <w:rPr>
          <w:rFonts w:ascii="Arial" w:eastAsia="Arial" w:hAnsi="Arial" w:cs="Arial"/>
          <w:color w:val="000000"/>
          <w:sz w:val="22"/>
          <w:szCs w:val="22"/>
        </w:rPr>
        <w:t>rogramu: Ministerstvo průmyslu a</w:t>
      </w:r>
      <w:r w:rsidR="000815EC">
        <w:rPr>
          <w:rFonts w:ascii="Arial" w:eastAsia="Arial" w:hAnsi="Arial" w:cs="Arial"/>
          <w:color w:val="000000"/>
          <w:sz w:val="22"/>
          <w:szCs w:val="22"/>
        </w:rPr>
        <w:t> </w:t>
      </w:r>
      <w:r w:rsidRPr="00685143">
        <w:rPr>
          <w:rFonts w:ascii="Arial" w:eastAsia="Arial" w:hAnsi="Arial" w:cs="Arial"/>
          <w:color w:val="000000"/>
          <w:sz w:val="22"/>
          <w:szCs w:val="22"/>
        </w:rPr>
        <w:t xml:space="preserve">obchodu </w:t>
      </w:r>
    </w:p>
    <w:p w14:paraId="09495198" w14:textId="73279308" w:rsidR="00166556" w:rsidRPr="00685143" w:rsidRDefault="00B171D6" w:rsidP="00685143">
      <w:pPr>
        <w:pStyle w:val="Odstavecseseznamem"/>
        <w:numPr>
          <w:ilvl w:val="0"/>
          <w:numId w:val="15"/>
        </w:numPr>
        <w:pBdr>
          <w:top w:val="nil"/>
          <w:left w:val="nil"/>
          <w:bottom w:val="nil"/>
          <w:right w:val="nil"/>
          <w:between w:val="nil"/>
        </w:pBdr>
        <w:spacing w:after="120" w:line="276" w:lineRule="auto"/>
        <w:ind w:left="284" w:hanging="284"/>
        <w:contextualSpacing w:val="0"/>
        <w:jc w:val="both"/>
        <w:rPr>
          <w:rFonts w:ascii="Arial" w:eastAsia="Arial" w:hAnsi="Arial" w:cs="Arial"/>
          <w:color w:val="000000"/>
          <w:sz w:val="22"/>
          <w:szCs w:val="22"/>
        </w:rPr>
      </w:pPr>
      <w:r w:rsidRPr="00685143">
        <w:rPr>
          <w:rFonts w:ascii="Arial" w:eastAsia="Arial" w:hAnsi="Arial" w:cs="Arial"/>
          <w:color w:val="000000"/>
          <w:sz w:val="22"/>
          <w:szCs w:val="22"/>
        </w:rPr>
        <w:t>Poskytovatel podpory: Ministerstvo průmyslu a</w:t>
      </w:r>
      <w:r w:rsidR="000815EC">
        <w:rPr>
          <w:rFonts w:ascii="Arial" w:eastAsia="Arial" w:hAnsi="Arial" w:cs="Arial"/>
          <w:color w:val="000000"/>
          <w:sz w:val="22"/>
          <w:szCs w:val="22"/>
        </w:rPr>
        <w:t> </w:t>
      </w:r>
      <w:r w:rsidRPr="00685143">
        <w:rPr>
          <w:rFonts w:ascii="Arial" w:eastAsia="Arial" w:hAnsi="Arial" w:cs="Arial"/>
          <w:color w:val="000000"/>
          <w:sz w:val="22"/>
          <w:szCs w:val="22"/>
        </w:rPr>
        <w:t>obchodu</w:t>
      </w:r>
    </w:p>
    <w:p w14:paraId="5CCBF807" w14:textId="563D3A55" w:rsidR="00166556" w:rsidRPr="00685143" w:rsidRDefault="00B171D6" w:rsidP="00685143">
      <w:pPr>
        <w:pStyle w:val="Odstavecseseznamem"/>
        <w:numPr>
          <w:ilvl w:val="0"/>
          <w:numId w:val="15"/>
        </w:numPr>
        <w:pBdr>
          <w:top w:val="nil"/>
          <w:left w:val="nil"/>
          <w:bottom w:val="nil"/>
          <w:right w:val="nil"/>
          <w:between w:val="nil"/>
        </w:pBdr>
        <w:spacing w:after="120" w:line="276" w:lineRule="auto"/>
        <w:ind w:left="284" w:hanging="284"/>
        <w:contextualSpacing w:val="0"/>
        <w:jc w:val="both"/>
        <w:rPr>
          <w:rFonts w:ascii="Arial" w:eastAsia="Arial" w:hAnsi="Arial" w:cs="Arial"/>
          <w:color w:val="000000"/>
          <w:sz w:val="22"/>
          <w:szCs w:val="22"/>
        </w:rPr>
      </w:pPr>
      <w:r w:rsidRPr="00685143">
        <w:rPr>
          <w:rFonts w:ascii="Arial" w:eastAsia="Arial" w:hAnsi="Arial" w:cs="Arial"/>
          <w:color w:val="000000"/>
          <w:sz w:val="22"/>
          <w:szCs w:val="22"/>
        </w:rPr>
        <w:t>Příjemce žádostí: Ministerstvo průmyslu a</w:t>
      </w:r>
      <w:r w:rsidR="000815EC">
        <w:rPr>
          <w:rFonts w:ascii="Arial" w:eastAsia="Arial" w:hAnsi="Arial" w:cs="Arial"/>
          <w:color w:val="000000"/>
          <w:sz w:val="22"/>
          <w:szCs w:val="22"/>
        </w:rPr>
        <w:t> </w:t>
      </w:r>
      <w:r w:rsidRPr="00685143">
        <w:rPr>
          <w:rFonts w:ascii="Arial" w:eastAsia="Arial" w:hAnsi="Arial" w:cs="Arial"/>
          <w:color w:val="000000"/>
          <w:sz w:val="22"/>
          <w:szCs w:val="22"/>
        </w:rPr>
        <w:t>obchodu</w:t>
      </w:r>
    </w:p>
    <w:p w14:paraId="17F70D25" w14:textId="0A616EF5" w:rsidR="00166556" w:rsidRPr="00685143" w:rsidRDefault="00B171D6" w:rsidP="00685143">
      <w:pPr>
        <w:pStyle w:val="Odstavecseseznamem"/>
        <w:numPr>
          <w:ilvl w:val="0"/>
          <w:numId w:val="15"/>
        </w:numPr>
        <w:pBdr>
          <w:top w:val="nil"/>
          <w:left w:val="nil"/>
          <w:bottom w:val="nil"/>
          <w:right w:val="nil"/>
          <w:between w:val="nil"/>
        </w:pBdr>
        <w:spacing w:after="120" w:line="276" w:lineRule="auto"/>
        <w:ind w:left="284" w:hanging="284"/>
        <w:contextualSpacing w:val="0"/>
        <w:jc w:val="both"/>
        <w:rPr>
          <w:rFonts w:ascii="Arial" w:eastAsia="Arial" w:hAnsi="Arial" w:cs="Arial"/>
          <w:color w:val="000000"/>
          <w:sz w:val="22"/>
          <w:szCs w:val="22"/>
        </w:rPr>
      </w:pPr>
      <w:r w:rsidRPr="00685143">
        <w:rPr>
          <w:rFonts w:ascii="Arial" w:eastAsia="Arial" w:hAnsi="Arial" w:cs="Arial"/>
          <w:color w:val="000000"/>
          <w:sz w:val="22"/>
          <w:szCs w:val="22"/>
        </w:rPr>
        <w:t>Hodnotitel a</w:t>
      </w:r>
      <w:r w:rsidR="000815EC">
        <w:rPr>
          <w:rFonts w:ascii="Arial" w:eastAsia="Arial" w:hAnsi="Arial" w:cs="Arial"/>
          <w:color w:val="000000"/>
          <w:sz w:val="22"/>
          <w:szCs w:val="22"/>
        </w:rPr>
        <w:t> </w:t>
      </w:r>
      <w:r w:rsidRPr="00685143">
        <w:rPr>
          <w:rFonts w:ascii="Arial" w:eastAsia="Arial" w:hAnsi="Arial" w:cs="Arial"/>
          <w:color w:val="000000"/>
          <w:sz w:val="22"/>
          <w:szCs w:val="22"/>
        </w:rPr>
        <w:t>administrátor žádostí: Ministerstvo průmyslu a</w:t>
      </w:r>
      <w:r w:rsidR="000815EC">
        <w:rPr>
          <w:rFonts w:ascii="Arial" w:eastAsia="Arial" w:hAnsi="Arial" w:cs="Arial"/>
          <w:color w:val="000000"/>
          <w:sz w:val="22"/>
          <w:szCs w:val="22"/>
        </w:rPr>
        <w:t> </w:t>
      </w:r>
      <w:r w:rsidRPr="00685143">
        <w:rPr>
          <w:rFonts w:ascii="Arial" w:eastAsia="Arial" w:hAnsi="Arial" w:cs="Arial"/>
          <w:color w:val="000000"/>
          <w:sz w:val="22"/>
          <w:szCs w:val="22"/>
        </w:rPr>
        <w:t>obchodu</w:t>
      </w:r>
    </w:p>
    <w:p w14:paraId="7BC00DCB" w14:textId="5E84AE59" w:rsidR="00166556" w:rsidRPr="00685143" w:rsidRDefault="00B171D6" w:rsidP="00685143">
      <w:pPr>
        <w:pStyle w:val="Odstavecseseznamem"/>
        <w:numPr>
          <w:ilvl w:val="0"/>
          <w:numId w:val="15"/>
        </w:numPr>
        <w:pBdr>
          <w:top w:val="nil"/>
          <w:left w:val="nil"/>
          <w:bottom w:val="nil"/>
          <w:right w:val="nil"/>
          <w:between w:val="nil"/>
        </w:pBdr>
        <w:spacing w:after="120" w:line="276" w:lineRule="auto"/>
        <w:ind w:left="284" w:hanging="284"/>
        <w:contextualSpacing w:val="0"/>
        <w:jc w:val="both"/>
        <w:rPr>
          <w:rFonts w:ascii="Arial" w:eastAsia="Arial" w:hAnsi="Arial" w:cs="Arial"/>
          <w:color w:val="000000"/>
          <w:sz w:val="22"/>
          <w:szCs w:val="22"/>
        </w:rPr>
      </w:pPr>
      <w:bookmarkStart w:id="9" w:name="_lnxbz9" w:colFirst="0" w:colLast="0"/>
      <w:bookmarkEnd w:id="9"/>
      <w:r w:rsidRPr="00685143">
        <w:rPr>
          <w:rFonts w:ascii="Arial" w:eastAsia="Arial" w:hAnsi="Arial" w:cs="Arial"/>
          <w:color w:val="000000"/>
          <w:sz w:val="22"/>
          <w:szCs w:val="22"/>
        </w:rPr>
        <w:t xml:space="preserve">Podpora poskytnutá prostřednictvím </w:t>
      </w:r>
      <w:r w:rsidR="000815EC">
        <w:rPr>
          <w:rFonts w:ascii="Arial" w:eastAsia="Arial" w:hAnsi="Arial" w:cs="Arial"/>
          <w:color w:val="000000"/>
          <w:sz w:val="22"/>
          <w:szCs w:val="22"/>
        </w:rPr>
        <w:t>P</w:t>
      </w:r>
      <w:r w:rsidRPr="00685143">
        <w:rPr>
          <w:rFonts w:ascii="Arial" w:eastAsia="Arial" w:hAnsi="Arial" w:cs="Arial"/>
          <w:color w:val="000000"/>
          <w:sz w:val="22"/>
          <w:szCs w:val="22"/>
        </w:rPr>
        <w:t>rogramu splňuje podmínky</w:t>
      </w:r>
      <w:r w:rsidR="00685143">
        <w:rPr>
          <w:rFonts w:ascii="Arial" w:eastAsia="Arial" w:hAnsi="Arial" w:cs="Arial"/>
          <w:color w:val="000000"/>
          <w:sz w:val="22"/>
          <w:szCs w:val="22"/>
        </w:rPr>
        <w:t xml:space="preserve"> bodu 3.1.</w:t>
      </w:r>
      <w:r w:rsidRPr="00685143">
        <w:rPr>
          <w:rFonts w:ascii="Arial" w:eastAsia="Arial" w:hAnsi="Arial" w:cs="Arial"/>
          <w:color w:val="000000"/>
          <w:sz w:val="22"/>
          <w:szCs w:val="22"/>
        </w:rPr>
        <w:t xml:space="preserve"> </w:t>
      </w:r>
      <w:r w:rsidR="00876220" w:rsidRPr="00685143">
        <w:rPr>
          <w:rFonts w:ascii="Arial" w:eastAsia="Arial" w:hAnsi="Arial" w:cs="Arial"/>
          <w:color w:val="000000"/>
          <w:sz w:val="22"/>
          <w:szCs w:val="22"/>
        </w:rPr>
        <w:t xml:space="preserve">Sdělení Komise: Dočasný rámec pro opatření státní podpory na podporu hospodářství při stávajícím šíření </w:t>
      </w:r>
      <w:proofErr w:type="spellStart"/>
      <w:r w:rsidR="00876220" w:rsidRPr="00685143">
        <w:rPr>
          <w:rFonts w:ascii="Arial" w:eastAsia="Arial" w:hAnsi="Arial" w:cs="Arial"/>
          <w:color w:val="000000"/>
          <w:sz w:val="22"/>
          <w:szCs w:val="22"/>
        </w:rPr>
        <w:t>koronavirové</w:t>
      </w:r>
      <w:proofErr w:type="spellEnd"/>
      <w:r w:rsidR="00876220" w:rsidRPr="00685143">
        <w:rPr>
          <w:rFonts w:ascii="Arial" w:eastAsia="Arial" w:hAnsi="Arial" w:cs="Arial"/>
          <w:color w:val="000000"/>
          <w:sz w:val="22"/>
          <w:szCs w:val="22"/>
        </w:rPr>
        <w:t xml:space="preserve"> nákazy COVID-19 (dále jen „D</w:t>
      </w:r>
      <w:r w:rsidRPr="00685143">
        <w:rPr>
          <w:rFonts w:ascii="Arial" w:eastAsia="Arial" w:hAnsi="Arial" w:cs="Arial"/>
          <w:color w:val="000000"/>
          <w:sz w:val="22"/>
          <w:szCs w:val="22"/>
        </w:rPr>
        <w:t>očasn</w:t>
      </w:r>
      <w:r w:rsidR="00876220" w:rsidRPr="00685143">
        <w:rPr>
          <w:rFonts w:ascii="Arial" w:eastAsia="Arial" w:hAnsi="Arial" w:cs="Arial"/>
          <w:color w:val="000000"/>
          <w:sz w:val="22"/>
          <w:szCs w:val="22"/>
        </w:rPr>
        <w:t>ý</w:t>
      </w:r>
      <w:r w:rsidRPr="00685143">
        <w:rPr>
          <w:rFonts w:ascii="Arial" w:eastAsia="Arial" w:hAnsi="Arial" w:cs="Arial"/>
          <w:color w:val="000000"/>
          <w:sz w:val="22"/>
          <w:szCs w:val="22"/>
        </w:rPr>
        <w:t xml:space="preserve"> rám</w:t>
      </w:r>
      <w:r w:rsidR="00876220" w:rsidRPr="00685143">
        <w:rPr>
          <w:rFonts w:ascii="Arial" w:eastAsia="Arial" w:hAnsi="Arial" w:cs="Arial"/>
          <w:color w:val="000000"/>
          <w:sz w:val="22"/>
          <w:szCs w:val="22"/>
        </w:rPr>
        <w:t>e</w:t>
      </w:r>
      <w:r w:rsidRPr="00685143">
        <w:rPr>
          <w:rFonts w:ascii="Arial" w:eastAsia="Arial" w:hAnsi="Arial" w:cs="Arial"/>
          <w:color w:val="000000"/>
          <w:sz w:val="22"/>
          <w:szCs w:val="22"/>
        </w:rPr>
        <w:t>c Evropské komise</w:t>
      </w:r>
      <w:r w:rsidR="00876220" w:rsidRPr="00685143">
        <w:rPr>
          <w:rFonts w:ascii="Arial" w:eastAsia="Arial" w:hAnsi="Arial" w:cs="Arial"/>
          <w:color w:val="000000"/>
          <w:sz w:val="22"/>
          <w:szCs w:val="22"/>
        </w:rPr>
        <w:t>“)</w:t>
      </w:r>
      <w:r w:rsidRPr="00685143">
        <w:rPr>
          <w:rFonts w:ascii="Arial" w:eastAsia="Arial" w:hAnsi="Arial" w:cs="Arial"/>
          <w:color w:val="000000"/>
          <w:sz w:val="22"/>
          <w:szCs w:val="22"/>
        </w:rPr>
        <w:t xml:space="preserve">, dle kterého lze poskytovat přímé granty (dotace) až do </w:t>
      </w:r>
      <w:r w:rsidR="009D4DA3">
        <w:rPr>
          <w:rFonts w:ascii="Arial" w:eastAsia="Arial" w:hAnsi="Arial" w:cs="Arial"/>
          <w:color w:val="000000"/>
          <w:sz w:val="22"/>
          <w:szCs w:val="22"/>
        </w:rPr>
        <w:t xml:space="preserve">dané </w:t>
      </w:r>
      <w:r w:rsidRPr="00685143">
        <w:rPr>
          <w:rFonts w:ascii="Arial" w:eastAsia="Arial" w:hAnsi="Arial" w:cs="Arial"/>
          <w:color w:val="000000"/>
          <w:sz w:val="22"/>
          <w:szCs w:val="22"/>
        </w:rPr>
        <w:t xml:space="preserve">výše </w:t>
      </w:r>
      <w:r w:rsidR="009D4DA3">
        <w:rPr>
          <w:rFonts w:ascii="Arial" w:eastAsia="Arial" w:hAnsi="Arial" w:cs="Arial"/>
          <w:color w:val="000000"/>
          <w:sz w:val="22"/>
          <w:szCs w:val="22"/>
        </w:rPr>
        <w:t>na</w:t>
      </w:r>
      <w:r w:rsidR="003432CE">
        <w:rPr>
          <w:rFonts w:ascii="Arial" w:eastAsia="Arial" w:hAnsi="Arial" w:cs="Arial"/>
          <w:color w:val="000000"/>
          <w:sz w:val="22"/>
          <w:szCs w:val="22"/>
        </w:rPr>
        <w:t xml:space="preserve"> podnik</w:t>
      </w:r>
      <w:r w:rsidR="00E05293">
        <w:rPr>
          <w:rStyle w:val="Znakapoznpodarou"/>
          <w:rFonts w:ascii="Arial" w:eastAsia="Arial" w:hAnsi="Arial" w:cs="Arial"/>
          <w:color w:val="000000"/>
          <w:sz w:val="22"/>
          <w:szCs w:val="22"/>
        </w:rPr>
        <w:footnoteReference w:id="1"/>
      </w:r>
      <w:r w:rsidRPr="00685143">
        <w:rPr>
          <w:rFonts w:ascii="Arial" w:eastAsia="Arial" w:hAnsi="Arial" w:cs="Arial"/>
          <w:color w:val="000000"/>
          <w:sz w:val="22"/>
          <w:szCs w:val="22"/>
        </w:rPr>
        <w:t xml:space="preserve"> na řešení naléhavých potřeb likvidity</w:t>
      </w:r>
      <w:r w:rsidRPr="00685143">
        <w:rPr>
          <w:rFonts w:ascii="Arial" w:eastAsia="Arial" w:hAnsi="Arial" w:cs="Arial"/>
          <w:sz w:val="22"/>
          <w:szCs w:val="22"/>
          <w:vertAlign w:val="superscript"/>
        </w:rPr>
        <w:footnoteReference w:id="2"/>
      </w:r>
      <w:r w:rsidRPr="00685143">
        <w:rPr>
          <w:rFonts w:ascii="Arial" w:eastAsia="Arial" w:hAnsi="Arial" w:cs="Arial"/>
          <w:color w:val="000000"/>
          <w:sz w:val="22"/>
          <w:szCs w:val="22"/>
        </w:rPr>
        <w:t xml:space="preserve">. </w:t>
      </w:r>
    </w:p>
    <w:p w14:paraId="11DE1E48" w14:textId="6CF32C2B" w:rsidR="00166556" w:rsidRPr="00A753FE" w:rsidRDefault="00B171D6" w:rsidP="00685143">
      <w:pPr>
        <w:numPr>
          <w:ilvl w:val="0"/>
          <w:numId w:val="15"/>
        </w:numPr>
        <w:pBdr>
          <w:top w:val="nil"/>
          <w:left w:val="nil"/>
          <w:bottom w:val="nil"/>
          <w:right w:val="nil"/>
          <w:between w:val="nil"/>
        </w:pBdr>
        <w:spacing w:after="120" w:line="276" w:lineRule="auto"/>
        <w:ind w:left="284" w:hanging="284"/>
        <w:jc w:val="both"/>
        <w:rPr>
          <w:rFonts w:ascii="Arial" w:eastAsia="Arial" w:hAnsi="Arial" w:cs="Arial"/>
          <w:color w:val="000000"/>
          <w:sz w:val="22"/>
          <w:szCs w:val="22"/>
        </w:rPr>
      </w:pPr>
      <w:r w:rsidRPr="003F5B2B">
        <w:rPr>
          <w:rFonts w:ascii="Arial" w:eastAsia="Arial" w:hAnsi="Arial" w:cs="Arial"/>
          <w:color w:val="000000"/>
          <w:sz w:val="22"/>
          <w:szCs w:val="22"/>
        </w:rPr>
        <w:t>Poskytnuté osobní údaje v</w:t>
      </w:r>
      <w:r w:rsidR="000815EC">
        <w:rPr>
          <w:rFonts w:ascii="Arial" w:eastAsia="Arial" w:hAnsi="Arial" w:cs="Arial"/>
          <w:color w:val="000000"/>
          <w:sz w:val="22"/>
          <w:szCs w:val="22"/>
        </w:rPr>
        <w:t> </w:t>
      </w:r>
      <w:r w:rsidRPr="003F5B2B">
        <w:rPr>
          <w:rFonts w:ascii="Arial" w:eastAsia="Arial" w:hAnsi="Arial" w:cs="Arial"/>
          <w:color w:val="000000"/>
          <w:sz w:val="22"/>
          <w:szCs w:val="22"/>
        </w:rPr>
        <w:t>rámci </w:t>
      </w:r>
      <w:r w:rsidR="000815EC">
        <w:rPr>
          <w:rFonts w:ascii="Arial" w:eastAsia="Arial" w:hAnsi="Arial" w:cs="Arial"/>
          <w:color w:val="000000"/>
          <w:sz w:val="22"/>
          <w:szCs w:val="22"/>
        </w:rPr>
        <w:t>P</w:t>
      </w:r>
      <w:r w:rsidRPr="003F5B2B">
        <w:rPr>
          <w:rFonts w:ascii="Arial" w:eastAsia="Arial" w:hAnsi="Arial" w:cs="Arial"/>
          <w:color w:val="000000"/>
          <w:sz w:val="22"/>
          <w:szCs w:val="22"/>
        </w:rPr>
        <w:t>rogramu budou zpracovávány v</w:t>
      </w:r>
      <w:r w:rsidR="000815EC">
        <w:rPr>
          <w:rFonts w:ascii="Arial" w:eastAsia="Arial" w:hAnsi="Arial" w:cs="Arial"/>
          <w:color w:val="000000"/>
          <w:sz w:val="22"/>
          <w:szCs w:val="22"/>
        </w:rPr>
        <w:t> </w:t>
      </w:r>
      <w:r w:rsidRPr="003F5B2B">
        <w:rPr>
          <w:rFonts w:ascii="Arial" w:eastAsia="Arial" w:hAnsi="Arial" w:cs="Arial"/>
          <w:color w:val="000000"/>
          <w:sz w:val="22"/>
          <w:szCs w:val="22"/>
        </w:rPr>
        <w:t>souladu s</w:t>
      </w:r>
      <w:r w:rsidR="000815EC">
        <w:rPr>
          <w:rFonts w:ascii="Arial" w:eastAsia="Arial" w:hAnsi="Arial" w:cs="Arial"/>
          <w:color w:val="000000"/>
          <w:sz w:val="22"/>
          <w:szCs w:val="22"/>
        </w:rPr>
        <w:t> </w:t>
      </w:r>
      <w:r w:rsidRPr="003F5B2B">
        <w:rPr>
          <w:rFonts w:ascii="Arial" w:eastAsia="Arial" w:hAnsi="Arial" w:cs="Arial"/>
          <w:color w:val="000000"/>
          <w:sz w:val="22"/>
          <w:szCs w:val="22"/>
        </w:rPr>
        <w:t>nařízením Evropskéh</w:t>
      </w:r>
      <w:r w:rsidRPr="00A753FE">
        <w:rPr>
          <w:rFonts w:ascii="Arial" w:eastAsia="Arial" w:hAnsi="Arial" w:cs="Arial"/>
          <w:color w:val="000000"/>
          <w:sz w:val="22"/>
          <w:szCs w:val="22"/>
        </w:rPr>
        <w:t>o parlamentu a</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rady (EU) 2016/679 ze dne 27. dubna 2016 o</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ochraně fyzických</w:t>
      </w:r>
      <w:r w:rsidR="003F5B2B" w:rsidRPr="00A753FE">
        <w:rPr>
          <w:rFonts w:ascii="Arial" w:eastAsia="Arial" w:hAnsi="Arial" w:cs="Arial"/>
          <w:color w:val="000000"/>
          <w:sz w:val="22"/>
          <w:szCs w:val="22"/>
        </w:rPr>
        <w:t xml:space="preserve"> </w:t>
      </w:r>
      <w:r w:rsidRPr="00A753FE">
        <w:rPr>
          <w:rFonts w:ascii="Arial" w:eastAsia="Arial" w:hAnsi="Arial" w:cs="Arial"/>
          <w:color w:val="000000"/>
          <w:sz w:val="22"/>
          <w:szCs w:val="22"/>
        </w:rPr>
        <w:t>osob v</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souvislosti se zpracováním osobních údajů a</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o volném pohybu těchto údajů a</w:t>
      </w:r>
      <w:r w:rsidR="000815EC" w:rsidRPr="00A753FE">
        <w:rPr>
          <w:rFonts w:ascii="Arial" w:eastAsia="Arial" w:hAnsi="Arial" w:cs="Arial"/>
          <w:color w:val="000000"/>
          <w:sz w:val="22"/>
          <w:szCs w:val="22"/>
        </w:rPr>
        <w:t> </w:t>
      </w:r>
      <w:r w:rsidRPr="00A753FE">
        <w:rPr>
          <w:rFonts w:ascii="Arial" w:eastAsia="Arial" w:hAnsi="Arial" w:cs="Arial"/>
          <w:color w:val="000000"/>
          <w:sz w:val="22"/>
          <w:szCs w:val="22"/>
        </w:rPr>
        <w:t>o zrušení směrnice 95/46/ES (dále jen „GDPR“). Další informace jsou uvedeny v</w:t>
      </w:r>
      <w:r w:rsidR="000815EC" w:rsidRPr="00A753FE">
        <w:rPr>
          <w:rFonts w:ascii="Arial" w:eastAsia="Arial" w:hAnsi="Arial" w:cs="Arial"/>
          <w:color w:val="000000"/>
          <w:sz w:val="22"/>
          <w:szCs w:val="22"/>
        </w:rPr>
        <w:t> </w:t>
      </w:r>
      <w:r w:rsidR="00F25F93" w:rsidRPr="00A753FE">
        <w:rPr>
          <w:rFonts w:ascii="Arial" w:eastAsia="Arial" w:hAnsi="Arial" w:cs="Arial"/>
          <w:color w:val="000000"/>
          <w:sz w:val="22"/>
          <w:szCs w:val="22"/>
        </w:rPr>
        <w:t>P</w:t>
      </w:r>
      <w:r w:rsidRPr="00A753FE">
        <w:rPr>
          <w:rFonts w:ascii="Arial" w:eastAsia="Arial" w:hAnsi="Arial" w:cs="Arial"/>
          <w:color w:val="000000"/>
          <w:sz w:val="22"/>
          <w:szCs w:val="22"/>
        </w:rPr>
        <w:t xml:space="preserve">říloze </w:t>
      </w:r>
      <w:r w:rsidR="00685143" w:rsidRPr="00A753FE">
        <w:rPr>
          <w:rFonts w:ascii="Arial" w:eastAsia="Arial" w:hAnsi="Arial" w:cs="Arial"/>
          <w:color w:val="000000"/>
          <w:sz w:val="22"/>
          <w:szCs w:val="22"/>
        </w:rPr>
        <w:t>1</w:t>
      </w:r>
      <w:r w:rsidRPr="00A753FE">
        <w:rPr>
          <w:rFonts w:ascii="Arial" w:eastAsia="Arial" w:hAnsi="Arial" w:cs="Arial"/>
          <w:color w:val="000000"/>
          <w:sz w:val="22"/>
          <w:szCs w:val="22"/>
        </w:rPr>
        <w:t>.</w:t>
      </w:r>
    </w:p>
    <w:p w14:paraId="4A762F7A" w14:textId="498491C4" w:rsidR="00C545AD" w:rsidRPr="00A753FE" w:rsidRDefault="00B171D6" w:rsidP="00685143">
      <w:pPr>
        <w:numPr>
          <w:ilvl w:val="0"/>
          <w:numId w:val="15"/>
        </w:numPr>
        <w:pBdr>
          <w:top w:val="nil"/>
          <w:left w:val="nil"/>
          <w:bottom w:val="nil"/>
          <w:right w:val="nil"/>
          <w:between w:val="nil"/>
        </w:pBdr>
        <w:spacing w:after="120" w:line="276" w:lineRule="auto"/>
        <w:ind w:left="284" w:hanging="284"/>
        <w:jc w:val="both"/>
        <w:rPr>
          <w:rFonts w:ascii="Arial" w:hAnsi="Arial" w:cs="Arial"/>
          <w:sz w:val="22"/>
          <w:szCs w:val="22"/>
        </w:rPr>
      </w:pPr>
      <w:bookmarkStart w:id="10" w:name="_Hlk60123963"/>
      <w:r w:rsidRPr="00A753FE">
        <w:rPr>
          <w:rFonts w:ascii="Arial" w:eastAsia="Arial" w:hAnsi="Arial" w:cs="Arial"/>
          <w:color w:val="000000"/>
          <w:sz w:val="22"/>
          <w:szCs w:val="22"/>
        </w:rPr>
        <w:t xml:space="preserve">Dotace </w:t>
      </w:r>
      <w:r w:rsidR="00C545AD" w:rsidRPr="00A753FE">
        <w:rPr>
          <w:rFonts w:ascii="Arial" w:eastAsia="Arial" w:hAnsi="Arial" w:cs="Arial"/>
          <w:color w:val="000000"/>
          <w:sz w:val="22"/>
          <w:szCs w:val="22"/>
        </w:rPr>
        <w:t xml:space="preserve">je poskytována na </w:t>
      </w:r>
      <w:r w:rsidR="002D30E4">
        <w:rPr>
          <w:rFonts w:ascii="Arial" w:eastAsia="Arial" w:hAnsi="Arial" w:cs="Arial"/>
          <w:color w:val="000000"/>
          <w:sz w:val="22"/>
          <w:szCs w:val="22"/>
        </w:rPr>
        <w:t xml:space="preserve">náklady na </w:t>
      </w:r>
      <w:r w:rsidR="00C545AD" w:rsidRPr="00A753FE">
        <w:rPr>
          <w:rFonts w:ascii="Arial" w:eastAsia="Arial" w:hAnsi="Arial" w:cs="Arial"/>
          <w:color w:val="000000"/>
          <w:sz w:val="22"/>
          <w:szCs w:val="22"/>
        </w:rPr>
        <w:t>provoz</w:t>
      </w:r>
      <w:bookmarkEnd w:id="10"/>
      <w:r w:rsidR="002D30E4">
        <w:rPr>
          <w:rFonts w:ascii="Arial" w:eastAsia="Arial" w:hAnsi="Arial" w:cs="Arial"/>
          <w:color w:val="000000"/>
          <w:sz w:val="22"/>
          <w:szCs w:val="22"/>
        </w:rPr>
        <w:t xml:space="preserve"> a </w:t>
      </w:r>
      <w:r w:rsidR="00FE2644">
        <w:rPr>
          <w:rFonts w:ascii="Arial" w:eastAsia="Arial" w:hAnsi="Arial" w:cs="Arial"/>
          <w:color w:val="000000"/>
          <w:sz w:val="22"/>
          <w:szCs w:val="22"/>
        </w:rPr>
        <w:t>udržení podnikatelské činnosti, jako jsou osobní náklady, náklady na materiál, služby (vč. např. leasingu), odpisy, daně a poplatky, splátky úvěru</w:t>
      </w:r>
      <w:r w:rsidR="002D30E4">
        <w:rPr>
          <w:rFonts w:ascii="Arial" w:eastAsia="Arial" w:hAnsi="Arial" w:cs="Arial"/>
          <w:color w:val="000000"/>
          <w:sz w:val="22"/>
          <w:szCs w:val="22"/>
        </w:rPr>
        <w:t>, režijní náklady</w:t>
      </w:r>
      <w:r w:rsidR="00FE2644">
        <w:rPr>
          <w:rFonts w:ascii="Arial" w:eastAsia="Arial" w:hAnsi="Arial" w:cs="Arial"/>
          <w:color w:val="000000"/>
          <w:sz w:val="22"/>
          <w:szCs w:val="22"/>
        </w:rPr>
        <w:t xml:space="preserve"> apod.</w:t>
      </w:r>
    </w:p>
    <w:p w14:paraId="113C7B9D" w14:textId="05ED6DF7" w:rsidR="00166556" w:rsidRPr="00AC21EA" w:rsidRDefault="00C545AD" w:rsidP="00685143">
      <w:pPr>
        <w:numPr>
          <w:ilvl w:val="0"/>
          <w:numId w:val="15"/>
        </w:numPr>
        <w:pBdr>
          <w:top w:val="nil"/>
          <w:left w:val="nil"/>
          <w:bottom w:val="nil"/>
          <w:right w:val="nil"/>
          <w:between w:val="nil"/>
        </w:pBdr>
        <w:spacing w:after="120" w:line="276" w:lineRule="auto"/>
        <w:ind w:left="284" w:hanging="284"/>
        <w:jc w:val="both"/>
        <w:rPr>
          <w:rFonts w:ascii="Arial" w:hAnsi="Arial" w:cs="Arial"/>
          <w:sz w:val="22"/>
          <w:szCs w:val="22"/>
        </w:rPr>
      </w:pPr>
      <w:r w:rsidRPr="00A753FE">
        <w:rPr>
          <w:rFonts w:ascii="Arial" w:eastAsia="Arial" w:hAnsi="Arial" w:cs="Arial"/>
          <w:color w:val="000000"/>
          <w:sz w:val="22"/>
          <w:szCs w:val="22"/>
        </w:rPr>
        <w:t xml:space="preserve">Dotace </w:t>
      </w:r>
      <w:r w:rsidR="00B171D6" w:rsidRPr="00A753FE">
        <w:rPr>
          <w:rFonts w:ascii="Arial" w:eastAsia="Arial" w:hAnsi="Arial" w:cs="Arial"/>
          <w:color w:val="000000"/>
          <w:sz w:val="22"/>
          <w:szCs w:val="22"/>
        </w:rPr>
        <w:t>je určena podnikatelům, kterým byl</w:t>
      </w:r>
      <w:r w:rsidR="00225523" w:rsidRPr="00A753FE">
        <w:rPr>
          <w:rFonts w:ascii="Arial" w:eastAsia="Arial" w:hAnsi="Arial" w:cs="Arial"/>
          <w:color w:val="000000"/>
          <w:sz w:val="22"/>
          <w:szCs w:val="22"/>
        </w:rPr>
        <w:t>o</w:t>
      </w:r>
      <w:r w:rsidR="00B171D6" w:rsidRPr="00A753FE">
        <w:rPr>
          <w:rFonts w:ascii="Arial" w:eastAsia="Arial" w:hAnsi="Arial" w:cs="Arial"/>
          <w:color w:val="000000"/>
          <w:sz w:val="22"/>
          <w:szCs w:val="22"/>
        </w:rPr>
        <w:t xml:space="preserve"> na základě přijatých </w:t>
      </w:r>
      <w:r w:rsidR="00063924" w:rsidRPr="00A753FE">
        <w:rPr>
          <w:rFonts w:ascii="Arial" w:eastAsia="Arial" w:hAnsi="Arial" w:cs="Arial"/>
          <w:color w:val="000000"/>
          <w:sz w:val="22"/>
          <w:szCs w:val="22"/>
        </w:rPr>
        <w:t>krizových</w:t>
      </w:r>
      <w:r w:rsidR="00B171D6" w:rsidRPr="00A753FE">
        <w:rPr>
          <w:rFonts w:ascii="Arial" w:eastAsia="Arial" w:hAnsi="Arial" w:cs="Arial"/>
          <w:color w:val="000000"/>
          <w:sz w:val="22"/>
          <w:szCs w:val="22"/>
        </w:rPr>
        <w:t xml:space="preserve"> opatření</w:t>
      </w:r>
      <w:r w:rsidR="008F14BA" w:rsidRPr="00A753FE">
        <w:rPr>
          <w:rFonts w:ascii="Arial" w:eastAsia="Arial" w:hAnsi="Arial" w:cs="Arial"/>
          <w:color w:val="000000"/>
          <w:sz w:val="22"/>
          <w:szCs w:val="22"/>
        </w:rPr>
        <w:t xml:space="preserve"> vlády ČR</w:t>
      </w:r>
      <w:r w:rsidR="00251253" w:rsidRPr="00A753FE">
        <w:rPr>
          <w:rFonts w:ascii="Arial" w:eastAsia="Arial" w:hAnsi="Arial" w:cs="Arial"/>
          <w:color w:val="000000"/>
          <w:sz w:val="22"/>
          <w:szCs w:val="22"/>
        </w:rPr>
        <w:t xml:space="preserve"> přímo</w:t>
      </w:r>
      <w:r w:rsidR="0022584D" w:rsidRPr="00A753FE">
        <w:rPr>
          <w:rFonts w:ascii="Arial" w:eastAsia="Arial" w:hAnsi="Arial" w:cs="Arial"/>
          <w:color w:val="000000"/>
          <w:sz w:val="22"/>
          <w:szCs w:val="22"/>
        </w:rPr>
        <w:t xml:space="preserve"> </w:t>
      </w:r>
      <w:r w:rsidR="008F14BA" w:rsidRPr="00A753FE">
        <w:rPr>
          <w:rFonts w:ascii="Arial" w:eastAsia="Arial" w:hAnsi="Arial" w:cs="Arial"/>
          <w:color w:val="000000"/>
          <w:sz w:val="22"/>
          <w:szCs w:val="22"/>
        </w:rPr>
        <w:t>omezeno provozování podnikatelské činnosti</w:t>
      </w:r>
      <w:r w:rsidR="00B171D6" w:rsidRPr="00A753FE">
        <w:rPr>
          <w:rFonts w:ascii="Arial" w:eastAsia="Arial" w:hAnsi="Arial" w:cs="Arial"/>
          <w:color w:val="000000"/>
          <w:sz w:val="22"/>
          <w:szCs w:val="22"/>
        </w:rPr>
        <w:t>,</w:t>
      </w:r>
      <w:r w:rsidR="00B171D6" w:rsidRPr="00A753FE">
        <w:rPr>
          <w:rFonts w:ascii="Arial" w:eastAsia="Arial" w:hAnsi="Arial" w:cs="Arial"/>
          <w:b/>
          <w:color w:val="000000"/>
          <w:sz w:val="22"/>
          <w:szCs w:val="22"/>
        </w:rPr>
        <w:t xml:space="preserve"> </w:t>
      </w:r>
      <w:r w:rsidR="00B171D6" w:rsidRPr="00A753FE">
        <w:rPr>
          <w:rFonts w:ascii="Arial" w:eastAsia="Arial" w:hAnsi="Arial" w:cs="Arial"/>
          <w:color w:val="000000"/>
          <w:sz w:val="22"/>
          <w:szCs w:val="22"/>
        </w:rPr>
        <w:t>a</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je poskytována v</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souladu se zák</w:t>
      </w:r>
      <w:r w:rsidR="000815EC" w:rsidRPr="00A753FE">
        <w:rPr>
          <w:rFonts w:ascii="Arial" w:eastAsia="Arial" w:hAnsi="Arial" w:cs="Arial"/>
          <w:color w:val="000000"/>
          <w:sz w:val="22"/>
          <w:szCs w:val="22"/>
        </w:rPr>
        <w:t>onem</w:t>
      </w:r>
      <w:r w:rsidR="00B171D6" w:rsidRPr="00A753FE">
        <w:rPr>
          <w:rFonts w:ascii="Arial" w:eastAsia="Arial" w:hAnsi="Arial" w:cs="Arial"/>
          <w:color w:val="000000"/>
          <w:sz w:val="22"/>
          <w:szCs w:val="22"/>
        </w:rPr>
        <w:t xml:space="preserve"> č.</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218/2000 Sb., o</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rozpočtových pr</w:t>
      </w:r>
      <w:r w:rsidR="00B171D6" w:rsidRPr="003F5B2B">
        <w:rPr>
          <w:rFonts w:ascii="Arial" w:eastAsia="Arial" w:hAnsi="Arial" w:cs="Arial"/>
          <w:color w:val="000000"/>
          <w:sz w:val="22"/>
          <w:szCs w:val="22"/>
        </w:rPr>
        <w:t>avidlech a</w:t>
      </w:r>
      <w:r w:rsidR="000815EC">
        <w:rPr>
          <w:rFonts w:ascii="Arial" w:eastAsia="Arial" w:hAnsi="Arial" w:cs="Arial"/>
          <w:color w:val="000000"/>
          <w:sz w:val="22"/>
          <w:szCs w:val="22"/>
        </w:rPr>
        <w:t> </w:t>
      </w:r>
      <w:r w:rsidR="00B171D6" w:rsidRPr="003F5B2B">
        <w:rPr>
          <w:rFonts w:ascii="Arial" w:eastAsia="Arial" w:hAnsi="Arial" w:cs="Arial"/>
          <w:color w:val="000000"/>
          <w:sz w:val="22"/>
          <w:szCs w:val="22"/>
        </w:rPr>
        <w:t>o změně některých souvisejících zákonů, ve</w:t>
      </w:r>
      <w:r w:rsidR="000815EC">
        <w:rPr>
          <w:rFonts w:ascii="Arial" w:eastAsia="Arial" w:hAnsi="Arial" w:cs="Arial"/>
          <w:color w:val="000000"/>
          <w:sz w:val="22"/>
          <w:szCs w:val="22"/>
        </w:rPr>
        <w:t> </w:t>
      </w:r>
      <w:r w:rsidR="00B171D6" w:rsidRPr="003F5B2B">
        <w:rPr>
          <w:rFonts w:ascii="Arial" w:eastAsia="Arial" w:hAnsi="Arial" w:cs="Arial"/>
          <w:color w:val="000000"/>
          <w:sz w:val="22"/>
          <w:szCs w:val="22"/>
        </w:rPr>
        <w:t>znění pozdějších předpisů.</w:t>
      </w:r>
    </w:p>
    <w:p w14:paraId="00A04319" w14:textId="17EDEB41" w:rsidR="00AC21EA" w:rsidRPr="00685143" w:rsidRDefault="00AC21EA" w:rsidP="00685143">
      <w:pPr>
        <w:numPr>
          <w:ilvl w:val="0"/>
          <w:numId w:val="15"/>
        </w:numPr>
        <w:pBdr>
          <w:top w:val="nil"/>
          <w:left w:val="nil"/>
          <w:bottom w:val="nil"/>
          <w:right w:val="nil"/>
          <w:between w:val="nil"/>
        </w:pBdr>
        <w:spacing w:after="120" w:line="276" w:lineRule="auto"/>
        <w:ind w:left="284" w:hanging="284"/>
        <w:jc w:val="both"/>
        <w:rPr>
          <w:rFonts w:ascii="Arial" w:hAnsi="Arial" w:cs="Arial"/>
          <w:sz w:val="22"/>
          <w:szCs w:val="22"/>
        </w:rPr>
      </w:pPr>
      <w:r w:rsidRPr="00AC21EA">
        <w:rPr>
          <w:rFonts w:ascii="Arial" w:hAnsi="Arial" w:cs="Arial"/>
          <w:sz w:val="22"/>
          <w:szCs w:val="22"/>
        </w:rPr>
        <w:t xml:space="preserve">Poskytovatel podpory bude v rámci administrace žádostí o podporu </w:t>
      </w:r>
      <w:r w:rsidR="00F96730">
        <w:rPr>
          <w:rFonts w:ascii="Arial" w:hAnsi="Arial" w:cs="Arial"/>
          <w:sz w:val="22"/>
          <w:szCs w:val="22"/>
        </w:rPr>
        <w:t xml:space="preserve">využívat a s </w:t>
      </w:r>
      <w:r w:rsidR="00F96730" w:rsidRPr="00AC21EA">
        <w:rPr>
          <w:rFonts w:ascii="Arial" w:hAnsi="Arial" w:cs="Arial"/>
          <w:sz w:val="22"/>
          <w:szCs w:val="22"/>
        </w:rPr>
        <w:t xml:space="preserve">žadatelem </w:t>
      </w:r>
      <w:r w:rsidRPr="00AC21EA">
        <w:rPr>
          <w:rFonts w:ascii="Arial" w:hAnsi="Arial" w:cs="Arial"/>
          <w:sz w:val="22"/>
          <w:szCs w:val="22"/>
        </w:rPr>
        <w:t>sdílet data</w:t>
      </w:r>
      <w:r w:rsidR="00F96730">
        <w:rPr>
          <w:rFonts w:ascii="Arial" w:hAnsi="Arial" w:cs="Arial"/>
          <w:sz w:val="22"/>
          <w:szCs w:val="22"/>
        </w:rPr>
        <w:t xml:space="preserve"> </w:t>
      </w:r>
      <w:r w:rsidR="00F96730" w:rsidRPr="00F96730">
        <w:rPr>
          <w:rFonts w:ascii="Arial" w:hAnsi="Arial" w:cs="Arial"/>
          <w:sz w:val="22"/>
          <w:szCs w:val="22"/>
        </w:rPr>
        <w:t>z</w:t>
      </w:r>
      <w:r w:rsidR="00F96730">
        <w:rPr>
          <w:rFonts w:ascii="Arial" w:hAnsi="Arial" w:cs="Arial"/>
          <w:sz w:val="22"/>
          <w:szCs w:val="22"/>
        </w:rPr>
        <w:t> informačních systémů a registrů veřejné správy</w:t>
      </w:r>
      <w:r w:rsidRPr="00AC21EA">
        <w:rPr>
          <w:rFonts w:ascii="Arial" w:hAnsi="Arial" w:cs="Arial"/>
          <w:sz w:val="22"/>
          <w:szCs w:val="22"/>
        </w:rPr>
        <w:t xml:space="preserve">. Tato data budou poskytnuta </w:t>
      </w:r>
      <w:r>
        <w:rPr>
          <w:rFonts w:ascii="Arial" w:hAnsi="Arial" w:cs="Arial"/>
          <w:sz w:val="22"/>
          <w:szCs w:val="22"/>
        </w:rPr>
        <w:t>M</w:t>
      </w:r>
      <w:r w:rsidRPr="00AC21EA">
        <w:rPr>
          <w:rFonts w:ascii="Arial" w:hAnsi="Arial" w:cs="Arial"/>
          <w:sz w:val="22"/>
          <w:szCs w:val="22"/>
        </w:rPr>
        <w:t xml:space="preserve">inisterstvu průmyslu obchodu na základě zákona č.12/2020, o právu na digitální služby </w:t>
      </w:r>
      <w:r w:rsidRPr="00AC21EA">
        <w:rPr>
          <w:rFonts w:ascii="Arial" w:hAnsi="Arial" w:cs="Arial"/>
          <w:sz w:val="22"/>
          <w:szCs w:val="22"/>
        </w:rPr>
        <w:lastRenderedPageBreak/>
        <w:t>a</w:t>
      </w:r>
      <w:r w:rsidR="003432CE">
        <w:rPr>
          <w:rFonts w:ascii="Arial" w:hAnsi="Arial" w:cs="Arial"/>
          <w:sz w:val="22"/>
          <w:szCs w:val="22"/>
        </w:rPr>
        <w:t> </w:t>
      </w:r>
      <w:r w:rsidRPr="00AC21EA">
        <w:rPr>
          <w:rFonts w:ascii="Arial" w:hAnsi="Arial" w:cs="Arial"/>
          <w:sz w:val="22"/>
          <w:szCs w:val="22"/>
        </w:rPr>
        <w:t>o</w:t>
      </w:r>
      <w:r w:rsidR="003432CE">
        <w:rPr>
          <w:rFonts w:ascii="Arial" w:hAnsi="Arial" w:cs="Arial"/>
          <w:sz w:val="22"/>
          <w:szCs w:val="22"/>
        </w:rPr>
        <w:t> </w:t>
      </w:r>
      <w:r w:rsidRPr="00AC21EA">
        <w:rPr>
          <w:rFonts w:ascii="Arial" w:hAnsi="Arial" w:cs="Arial"/>
          <w:sz w:val="22"/>
          <w:szCs w:val="22"/>
        </w:rPr>
        <w:t>změně některých zákonů</w:t>
      </w:r>
      <w:r>
        <w:rPr>
          <w:rFonts w:ascii="Arial" w:hAnsi="Arial" w:cs="Arial"/>
          <w:sz w:val="22"/>
          <w:szCs w:val="22"/>
        </w:rPr>
        <w:t>,</w:t>
      </w:r>
      <w:r w:rsidRPr="00AC21EA">
        <w:rPr>
          <w:rFonts w:ascii="Arial" w:hAnsi="Arial" w:cs="Arial"/>
          <w:sz w:val="22"/>
          <w:szCs w:val="22"/>
        </w:rPr>
        <w:t xml:space="preserve"> a také na základě zákona č. 240/2000, o krizovém řízení a</w:t>
      </w:r>
      <w:r w:rsidR="003432CE">
        <w:rPr>
          <w:rFonts w:ascii="Arial" w:hAnsi="Arial" w:cs="Arial"/>
          <w:sz w:val="22"/>
          <w:szCs w:val="22"/>
        </w:rPr>
        <w:t> </w:t>
      </w:r>
      <w:r w:rsidRPr="00AC21EA">
        <w:rPr>
          <w:rFonts w:ascii="Arial" w:hAnsi="Arial" w:cs="Arial"/>
          <w:sz w:val="22"/>
          <w:szCs w:val="22"/>
        </w:rPr>
        <w:t>o</w:t>
      </w:r>
      <w:r w:rsidR="003432CE">
        <w:rPr>
          <w:rFonts w:ascii="Arial" w:hAnsi="Arial" w:cs="Arial"/>
          <w:sz w:val="22"/>
          <w:szCs w:val="22"/>
        </w:rPr>
        <w:t> </w:t>
      </w:r>
      <w:r w:rsidRPr="00AC21EA">
        <w:rPr>
          <w:rFonts w:ascii="Arial" w:hAnsi="Arial" w:cs="Arial"/>
          <w:sz w:val="22"/>
          <w:szCs w:val="22"/>
        </w:rPr>
        <w:t>změně některých zákonů (krizový zákon).</w:t>
      </w:r>
    </w:p>
    <w:p w14:paraId="301BFEA7" w14:textId="787E3CCD" w:rsidR="00166556" w:rsidRDefault="00B171D6">
      <w:pPr>
        <w:pStyle w:val="Nadpis2"/>
        <w:numPr>
          <w:ilvl w:val="1"/>
          <w:numId w:val="10"/>
        </w:numPr>
        <w:spacing w:line="276" w:lineRule="auto"/>
      </w:pPr>
      <w:bookmarkStart w:id="11" w:name="_35nkun2" w:colFirst="0" w:colLast="0"/>
      <w:bookmarkStart w:id="12" w:name="_Toc59180575"/>
      <w:bookmarkEnd w:id="11"/>
      <w:r>
        <w:rPr>
          <w:color w:val="000000"/>
        </w:rPr>
        <w:t>Způsobilost žadatele o</w:t>
      </w:r>
      <w:r w:rsidR="000815EC">
        <w:rPr>
          <w:color w:val="000000"/>
        </w:rPr>
        <w:t> </w:t>
      </w:r>
      <w:r>
        <w:t>podporu</w:t>
      </w:r>
      <w:bookmarkEnd w:id="12"/>
    </w:p>
    <w:p w14:paraId="3D050A09" w14:textId="77777777" w:rsidR="00166556" w:rsidRPr="005E601A" w:rsidRDefault="00B171D6" w:rsidP="00685143">
      <w:p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Způsobilým žadatelem je takový žadatel, který splňuje všechny následující podmínky:</w:t>
      </w:r>
    </w:p>
    <w:p w14:paraId="59B9C6CF" w14:textId="0FAA1714" w:rsidR="00D25ABC" w:rsidRPr="005E601A" w:rsidRDefault="00B171D6" w:rsidP="00685143">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 xml:space="preserve">Je </w:t>
      </w:r>
      <w:r w:rsidRPr="005E601A">
        <w:rPr>
          <w:rFonts w:ascii="Arial" w:eastAsia="Arial" w:hAnsi="Arial" w:cs="Arial"/>
          <w:b/>
          <w:bCs/>
          <w:color w:val="000000"/>
          <w:sz w:val="22"/>
          <w:szCs w:val="22"/>
        </w:rPr>
        <w:t>fyzickou osobou</w:t>
      </w:r>
      <w:r w:rsidR="007E69D4" w:rsidRPr="005E601A">
        <w:rPr>
          <w:rFonts w:ascii="Arial" w:eastAsia="Arial" w:hAnsi="Arial" w:cs="Arial"/>
          <w:color w:val="000000"/>
          <w:sz w:val="22"/>
          <w:szCs w:val="22"/>
        </w:rPr>
        <w:t xml:space="preserve"> (</w:t>
      </w:r>
      <w:r w:rsidRPr="005E601A">
        <w:rPr>
          <w:rFonts w:ascii="Arial" w:eastAsia="Arial" w:hAnsi="Arial" w:cs="Arial"/>
          <w:color w:val="000000"/>
          <w:sz w:val="22"/>
          <w:szCs w:val="22"/>
        </w:rPr>
        <w:t>podnikatelem</w:t>
      </w:r>
      <w:r w:rsidR="007E69D4" w:rsidRPr="005E601A">
        <w:rPr>
          <w:rFonts w:ascii="Arial" w:eastAsia="Arial" w:hAnsi="Arial" w:cs="Arial"/>
          <w:color w:val="000000"/>
          <w:sz w:val="22"/>
          <w:szCs w:val="22"/>
        </w:rPr>
        <w:t xml:space="preserve">), která </w:t>
      </w:r>
      <w:r w:rsidR="0067207B" w:rsidRPr="005E601A">
        <w:rPr>
          <w:rFonts w:ascii="Arial" w:eastAsia="Arial" w:hAnsi="Arial" w:cs="Arial"/>
          <w:color w:val="000000"/>
          <w:sz w:val="22"/>
          <w:szCs w:val="22"/>
        </w:rPr>
        <w:t>je</w:t>
      </w:r>
      <w:r w:rsidR="00D25ABC" w:rsidRPr="005E601A">
        <w:rPr>
          <w:rFonts w:ascii="Arial" w:eastAsia="Arial" w:hAnsi="Arial" w:cs="Arial"/>
          <w:color w:val="000000"/>
          <w:sz w:val="22"/>
          <w:szCs w:val="22"/>
        </w:rPr>
        <w:t xml:space="preserve"> ke dni </w:t>
      </w:r>
      <w:r w:rsidR="0067207B" w:rsidRPr="005E601A">
        <w:rPr>
          <w:rFonts w:ascii="Arial" w:eastAsia="Arial" w:hAnsi="Arial" w:cs="Arial"/>
          <w:color w:val="000000"/>
          <w:sz w:val="22"/>
          <w:szCs w:val="22"/>
        </w:rPr>
        <w:t>podání žádosti</w:t>
      </w:r>
      <w:r w:rsidR="007E69D4" w:rsidRPr="005E601A">
        <w:rPr>
          <w:rFonts w:ascii="Arial" w:eastAsia="Arial" w:hAnsi="Arial" w:cs="Arial"/>
          <w:color w:val="000000"/>
          <w:sz w:val="22"/>
          <w:szCs w:val="22"/>
        </w:rPr>
        <w:t xml:space="preserve"> daňovým</w:t>
      </w:r>
    </w:p>
    <w:p w14:paraId="6EDD4BD6" w14:textId="77777777" w:rsidR="00D25ABC" w:rsidRPr="005E601A" w:rsidRDefault="007E69D4" w:rsidP="00D25ABC">
      <w:pPr>
        <w:pStyle w:val="Odstavecseseznamem"/>
        <w:numPr>
          <w:ilvl w:val="1"/>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rezidentem České republiky, nebo</w:t>
      </w:r>
    </w:p>
    <w:p w14:paraId="74310636" w14:textId="7401C864" w:rsidR="007E69D4" w:rsidRPr="005E601A" w:rsidRDefault="007E69D4" w:rsidP="00D25ABC">
      <w:pPr>
        <w:pStyle w:val="Odstavecseseznamem"/>
        <w:numPr>
          <w:ilvl w:val="1"/>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 xml:space="preserve">nerezidentem České republiky, který předpokládá, že splní všechny podmínky pro uplatnění snížení daně za zdaňovací období roku 2020 podle § 35ba odst. 2 zákona </w:t>
      </w:r>
      <w:r w:rsidR="004B2610" w:rsidRPr="005E601A">
        <w:rPr>
          <w:rFonts w:ascii="Arial" w:eastAsia="Arial" w:hAnsi="Arial" w:cs="Arial"/>
          <w:color w:val="000000"/>
          <w:sz w:val="22"/>
          <w:szCs w:val="22"/>
        </w:rPr>
        <w:t xml:space="preserve">586/1992 Sb., </w:t>
      </w:r>
      <w:r w:rsidRPr="005E601A">
        <w:rPr>
          <w:rFonts w:ascii="Arial" w:eastAsia="Arial" w:hAnsi="Arial" w:cs="Arial"/>
          <w:color w:val="000000"/>
          <w:sz w:val="22"/>
          <w:szCs w:val="22"/>
        </w:rPr>
        <w:t>o</w:t>
      </w:r>
      <w:r w:rsidR="004B2610" w:rsidRPr="005E601A">
        <w:rPr>
          <w:rFonts w:ascii="Arial" w:eastAsia="Arial" w:hAnsi="Arial" w:cs="Arial"/>
          <w:color w:val="000000"/>
          <w:sz w:val="22"/>
          <w:szCs w:val="22"/>
        </w:rPr>
        <w:t> </w:t>
      </w:r>
      <w:r w:rsidRPr="005E601A">
        <w:rPr>
          <w:rFonts w:ascii="Arial" w:eastAsia="Arial" w:hAnsi="Arial" w:cs="Arial"/>
          <w:color w:val="000000"/>
          <w:sz w:val="22"/>
          <w:szCs w:val="22"/>
        </w:rPr>
        <w:t>daních z příjmů,</w:t>
      </w:r>
    </w:p>
    <w:p w14:paraId="1392F304" w14:textId="78C98ED1" w:rsidR="00D25ABC" w:rsidRPr="005E601A" w:rsidRDefault="00B171D6" w:rsidP="007E69D4">
      <w:pPr>
        <w:pBdr>
          <w:top w:val="nil"/>
          <w:left w:val="nil"/>
          <w:bottom w:val="nil"/>
          <w:right w:val="nil"/>
          <w:between w:val="nil"/>
        </w:pBdr>
        <w:spacing w:after="120" w:line="276" w:lineRule="auto"/>
        <w:ind w:left="360"/>
        <w:jc w:val="both"/>
        <w:rPr>
          <w:rFonts w:ascii="Arial" w:eastAsia="Arial" w:hAnsi="Arial" w:cs="Arial"/>
          <w:color w:val="000000"/>
          <w:sz w:val="22"/>
          <w:szCs w:val="22"/>
        </w:rPr>
      </w:pPr>
      <w:r w:rsidRPr="005E601A">
        <w:rPr>
          <w:rFonts w:ascii="Arial" w:eastAsia="Arial" w:hAnsi="Arial" w:cs="Arial"/>
          <w:b/>
          <w:bCs/>
          <w:color w:val="000000"/>
          <w:sz w:val="22"/>
          <w:szCs w:val="22"/>
        </w:rPr>
        <w:t xml:space="preserve">nebo </w:t>
      </w:r>
      <w:r w:rsidR="007E69D4" w:rsidRPr="005E601A">
        <w:rPr>
          <w:rFonts w:ascii="Arial" w:eastAsia="Arial" w:hAnsi="Arial" w:cs="Arial"/>
          <w:b/>
          <w:bCs/>
          <w:color w:val="000000"/>
          <w:sz w:val="22"/>
          <w:szCs w:val="22"/>
        </w:rPr>
        <w:t xml:space="preserve">je </w:t>
      </w:r>
      <w:r w:rsidR="00BF2FEB">
        <w:rPr>
          <w:rFonts w:ascii="Arial" w:eastAsia="Arial" w:hAnsi="Arial" w:cs="Arial"/>
          <w:b/>
          <w:bCs/>
          <w:color w:val="000000"/>
          <w:sz w:val="22"/>
          <w:szCs w:val="22"/>
        </w:rPr>
        <w:t>právnickou osobou</w:t>
      </w:r>
      <w:r w:rsidR="007E69D4" w:rsidRPr="005E601A">
        <w:rPr>
          <w:rFonts w:ascii="Arial" w:eastAsia="Arial" w:hAnsi="Arial" w:cs="Arial"/>
          <w:color w:val="000000"/>
          <w:sz w:val="22"/>
          <w:szCs w:val="22"/>
        </w:rPr>
        <w:t>, která</w:t>
      </w:r>
      <w:r w:rsidR="0067207B" w:rsidRPr="005E601A">
        <w:rPr>
          <w:rFonts w:ascii="Arial" w:eastAsia="Arial" w:hAnsi="Arial" w:cs="Arial"/>
          <w:color w:val="000000"/>
          <w:sz w:val="22"/>
          <w:szCs w:val="22"/>
        </w:rPr>
        <w:t xml:space="preserve"> je</w:t>
      </w:r>
      <w:r w:rsidR="007E69D4" w:rsidRPr="005E601A">
        <w:rPr>
          <w:rFonts w:ascii="Arial" w:eastAsia="Arial" w:hAnsi="Arial" w:cs="Arial"/>
          <w:color w:val="000000"/>
          <w:sz w:val="22"/>
          <w:szCs w:val="22"/>
        </w:rPr>
        <w:t xml:space="preserve"> </w:t>
      </w:r>
      <w:r w:rsidR="00D25ABC" w:rsidRPr="005E601A">
        <w:rPr>
          <w:rFonts w:ascii="Arial" w:eastAsia="Arial" w:hAnsi="Arial" w:cs="Arial"/>
          <w:color w:val="000000"/>
          <w:sz w:val="22"/>
          <w:szCs w:val="22"/>
        </w:rPr>
        <w:t xml:space="preserve">ke dni </w:t>
      </w:r>
      <w:r w:rsidR="0067207B" w:rsidRPr="005E601A">
        <w:rPr>
          <w:rFonts w:ascii="Arial" w:eastAsia="Arial" w:hAnsi="Arial" w:cs="Arial"/>
          <w:color w:val="000000"/>
          <w:sz w:val="22"/>
          <w:szCs w:val="22"/>
        </w:rPr>
        <w:t>podání žádosti</w:t>
      </w:r>
      <w:r w:rsidR="00D25ABC" w:rsidRPr="005E601A">
        <w:rPr>
          <w:rFonts w:ascii="Arial" w:eastAsia="Arial" w:hAnsi="Arial" w:cs="Arial"/>
          <w:color w:val="000000"/>
          <w:sz w:val="22"/>
          <w:szCs w:val="22"/>
        </w:rPr>
        <w:t xml:space="preserve"> </w:t>
      </w:r>
      <w:r w:rsidR="007E69D4" w:rsidRPr="005E601A">
        <w:rPr>
          <w:rFonts w:ascii="Arial" w:eastAsia="Arial" w:hAnsi="Arial" w:cs="Arial"/>
          <w:color w:val="000000"/>
          <w:sz w:val="22"/>
          <w:szCs w:val="22"/>
        </w:rPr>
        <w:t>daňovým rezidentem</w:t>
      </w:r>
    </w:p>
    <w:p w14:paraId="287E7EB5" w14:textId="77777777" w:rsidR="00D25ABC" w:rsidRPr="005E601A" w:rsidRDefault="007E69D4" w:rsidP="00D25ABC">
      <w:pPr>
        <w:pStyle w:val="Odstavecseseznamem"/>
        <w:numPr>
          <w:ilvl w:val="0"/>
          <w:numId w:val="21"/>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České republiky, nebo</w:t>
      </w:r>
    </w:p>
    <w:p w14:paraId="055ECC0C" w14:textId="0A976817" w:rsidR="00166556" w:rsidRPr="005E601A" w:rsidRDefault="007E69D4" w:rsidP="00D25ABC">
      <w:pPr>
        <w:pStyle w:val="Odstavecseseznamem"/>
        <w:numPr>
          <w:ilvl w:val="0"/>
          <w:numId w:val="21"/>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jiného členského státu Evropské unie nebo Evropského hospodářského prostoru a</w:t>
      </w:r>
      <w:r w:rsidR="005E601A">
        <w:rPr>
          <w:rFonts w:ascii="Arial" w:eastAsia="Arial" w:hAnsi="Arial" w:cs="Arial"/>
          <w:color w:val="000000"/>
          <w:sz w:val="22"/>
          <w:szCs w:val="22"/>
        </w:rPr>
        <w:t> </w:t>
      </w:r>
      <w:r w:rsidRPr="005E601A">
        <w:rPr>
          <w:rFonts w:ascii="Arial" w:eastAsia="Arial" w:hAnsi="Arial" w:cs="Arial"/>
          <w:color w:val="000000"/>
          <w:sz w:val="22"/>
          <w:szCs w:val="22"/>
        </w:rPr>
        <w:t>nedosáhla většiny svých příjmů za příslušné období ze zdrojů na území České republiky.</w:t>
      </w:r>
    </w:p>
    <w:p w14:paraId="20C6947F" w14:textId="088C6431" w:rsidR="00166556" w:rsidRPr="00A753FE" w:rsidRDefault="008F14BA" w:rsidP="00685143">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b/>
          <w:color w:val="000000"/>
          <w:sz w:val="22"/>
          <w:szCs w:val="22"/>
        </w:rPr>
        <w:t>Vykonává podnikatelskou</w:t>
      </w:r>
      <w:r w:rsidRPr="00A753FE">
        <w:rPr>
          <w:rFonts w:ascii="Arial" w:eastAsia="Arial" w:hAnsi="Arial" w:cs="Arial"/>
          <w:b/>
          <w:color w:val="000000"/>
          <w:sz w:val="22"/>
          <w:szCs w:val="22"/>
        </w:rPr>
        <w:t xml:space="preserve"> činnost</w:t>
      </w:r>
      <w:r w:rsidR="00BF2FEB">
        <w:rPr>
          <w:rFonts w:ascii="Arial" w:eastAsia="Arial" w:hAnsi="Arial" w:cs="Arial"/>
          <w:b/>
          <w:color w:val="000000"/>
          <w:sz w:val="22"/>
          <w:szCs w:val="22"/>
        </w:rPr>
        <w:t>,</w:t>
      </w:r>
      <w:r w:rsidRPr="00A753FE">
        <w:rPr>
          <w:rFonts w:ascii="Arial" w:eastAsia="Arial" w:hAnsi="Arial" w:cs="Arial"/>
          <w:color w:val="000000"/>
          <w:sz w:val="22"/>
          <w:szCs w:val="22"/>
        </w:rPr>
        <w:t xml:space="preserve"> </w:t>
      </w:r>
      <w:r w:rsidR="00BF2FEB" w:rsidRPr="00A753FE">
        <w:rPr>
          <w:rFonts w:ascii="Arial" w:eastAsia="Arial" w:hAnsi="Arial" w:cs="Arial"/>
          <w:b/>
          <w:color w:val="000000"/>
          <w:sz w:val="22"/>
          <w:szCs w:val="22"/>
        </w:rPr>
        <w:t>která spadá do sektorů uvedených v Příloze č. 2</w:t>
      </w:r>
      <w:r w:rsidR="00BF2FEB" w:rsidRPr="00BF2FEB">
        <w:rPr>
          <w:rFonts w:ascii="Arial" w:eastAsia="Arial" w:hAnsi="Arial" w:cs="Arial"/>
          <w:color w:val="000000"/>
          <w:sz w:val="22"/>
          <w:szCs w:val="22"/>
        </w:rPr>
        <w:t>, a</w:t>
      </w:r>
      <w:r w:rsidR="00BF2FEB">
        <w:rPr>
          <w:rFonts w:ascii="Arial" w:eastAsia="Arial" w:hAnsi="Arial" w:cs="Arial"/>
          <w:color w:val="000000"/>
          <w:sz w:val="22"/>
          <w:szCs w:val="22"/>
        </w:rPr>
        <w:t> </w:t>
      </w:r>
      <w:r w:rsidR="00BF2FEB" w:rsidRPr="00BF2FEB">
        <w:rPr>
          <w:rFonts w:ascii="Arial" w:eastAsia="Arial" w:hAnsi="Arial" w:cs="Arial"/>
          <w:color w:val="000000"/>
          <w:sz w:val="22"/>
          <w:szCs w:val="22"/>
        </w:rPr>
        <w:t xml:space="preserve">to </w:t>
      </w:r>
      <w:r w:rsidRPr="00A753FE">
        <w:rPr>
          <w:rFonts w:ascii="Arial" w:eastAsia="Arial" w:hAnsi="Arial" w:cs="Arial"/>
          <w:color w:val="000000"/>
          <w:sz w:val="22"/>
          <w:szCs w:val="22"/>
        </w:rPr>
        <w:t>na základě zákona č. 455/1991 Sb., o</w:t>
      </w:r>
      <w:r w:rsidR="00D03EA0" w:rsidRPr="00A753FE">
        <w:rPr>
          <w:rFonts w:ascii="Arial" w:eastAsia="Arial" w:hAnsi="Arial" w:cs="Arial"/>
          <w:color w:val="000000"/>
          <w:sz w:val="22"/>
          <w:szCs w:val="22"/>
        </w:rPr>
        <w:t> </w:t>
      </w:r>
      <w:r w:rsidRPr="00A753FE">
        <w:rPr>
          <w:rFonts w:ascii="Arial" w:eastAsia="Arial" w:hAnsi="Arial" w:cs="Arial"/>
          <w:color w:val="000000"/>
          <w:sz w:val="22"/>
          <w:szCs w:val="22"/>
        </w:rPr>
        <w:t>živnostenském podnikání (živnostenský zákon), ve</w:t>
      </w:r>
      <w:r w:rsidR="00BF2FEB">
        <w:rPr>
          <w:rFonts w:ascii="Arial" w:eastAsia="Arial" w:hAnsi="Arial" w:cs="Arial"/>
          <w:color w:val="000000"/>
          <w:sz w:val="22"/>
          <w:szCs w:val="22"/>
        </w:rPr>
        <w:t> </w:t>
      </w:r>
      <w:r w:rsidRPr="00A753FE">
        <w:rPr>
          <w:rFonts w:ascii="Arial" w:eastAsia="Arial" w:hAnsi="Arial" w:cs="Arial"/>
          <w:color w:val="000000"/>
          <w:sz w:val="22"/>
          <w:szCs w:val="22"/>
        </w:rPr>
        <w:t>znění pozdějších předpisů,</w:t>
      </w:r>
      <w:r w:rsidR="00BF2FEB">
        <w:rPr>
          <w:rFonts w:ascii="Arial" w:eastAsia="Arial" w:hAnsi="Arial" w:cs="Arial"/>
          <w:color w:val="000000"/>
          <w:sz w:val="22"/>
          <w:szCs w:val="22"/>
        </w:rPr>
        <w:t xml:space="preserve"> nebo podle jiného právního předpisu</w:t>
      </w:r>
      <w:r w:rsidR="00B171D6" w:rsidRPr="00A753FE">
        <w:rPr>
          <w:rFonts w:ascii="Arial" w:eastAsia="Arial" w:hAnsi="Arial" w:cs="Arial"/>
          <w:color w:val="000000"/>
          <w:sz w:val="22"/>
          <w:szCs w:val="22"/>
        </w:rPr>
        <w:t>.</w:t>
      </w:r>
    </w:p>
    <w:p w14:paraId="6E875C9C" w14:textId="0CEC60C7" w:rsidR="00166556" w:rsidRPr="00A753FE" w:rsidRDefault="00582BA4" w:rsidP="006E364E">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AE794F">
        <w:rPr>
          <w:rFonts w:ascii="Arial" w:eastAsia="Arial" w:hAnsi="Arial" w:cs="Arial"/>
          <w:color w:val="000000"/>
          <w:sz w:val="22"/>
          <w:szCs w:val="22"/>
        </w:rPr>
        <w:t>V důsledku p</w:t>
      </w:r>
      <w:r w:rsidRPr="00A753FE">
        <w:rPr>
          <w:rFonts w:ascii="Arial" w:eastAsia="Arial" w:hAnsi="Arial" w:cs="Arial"/>
          <w:color w:val="000000"/>
          <w:sz w:val="22"/>
          <w:szCs w:val="22"/>
        </w:rPr>
        <w:t xml:space="preserve">řijatých </w:t>
      </w:r>
      <w:r w:rsidR="006442F7" w:rsidRPr="00A753FE">
        <w:rPr>
          <w:rFonts w:ascii="Arial" w:eastAsia="Arial" w:hAnsi="Arial" w:cs="Arial"/>
          <w:color w:val="000000"/>
          <w:sz w:val="22"/>
          <w:szCs w:val="22"/>
        </w:rPr>
        <w:t xml:space="preserve">krizových </w:t>
      </w:r>
      <w:r w:rsidRPr="00A753FE">
        <w:rPr>
          <w:rFonts w:ascii="Arial" w:eastAsia="Arial" w:hAnsi="Arial" w:cs="Arial"/>
          <w:color w:val="000000"/>
          <w:sz w:val="22"/>
          <w:szCs w:val="22"/>
        </w:rPr>
        <w:t>opatření</w:t>
      </w:r>
      <w:r w:rsidR="006442F7" w:rsidRPr="00A753FE">
        <w:rPr>
          <w:rStyle w:val="Znakapoznpodarou"/>
          <w:rFonts w:ascii="Arial" w:eastAsia="Arial" w:hAnsi="Arial" w:cs="Arial"/>
          <w:color w:val="000000"/>
          <w:sz w:val="22"/>
          <w:szCs w:val="22"/>
        </w:rPr>
        <w:footnoteReference w:id="3"/>
      </w:r>
      <w:r w:rsidRPr="00A753FE">
        <w:rPr>
          <w:rFonts w:ascii="Arial" w:eastAsia="Arial" w:hAnsi="Arial" w:cs="Arial"/>
          <w:color w:val="000000"/>
          <w:sz w:val="22"/>
          <w:szCs w:val="22"/>
        </w:rPr>
        <w:t xml:space="preserve"> v souvislosti s pandemií onemocnění COVID-19 mu byl </w:t>
      </w:r>
      <w:bookmarkStart w:id="13" w:name="_Hlk60124022"/>
      <w:r w:rsidRPr="00A753FE">
        <w:rPr>
          <w:rFonts w:ascii="Arial" w:eastAsia="Arial" w:hAnsi="Arial" w:cs="Arial"/>
          <w:color w:val="000000"/>
          <w:sz w:val="22"/>
          <w:szCs w:val="22"/>
        </w:rPr>
        <w:t xml:space="preserve">v rámci jeho podnikatelské činnosti omezen či zakázán prodej zboží a služeb alespoň v části </w:t>
      </w:r>
      <w:r w:rsidR="00B171D6" w:rsidRPr="00A753FE">
        <w:rPr>
          <w:rFonts w:ascii="Arial" w:eastAsia="Arial" w:hAnsi="Arial" w:cs="Arial"/>
          <w:color w:val="000000"/>
          <w:sz w:val="22"/>
          <w:szCs w:val="22"/>
        </w:rPr>
        <w:t xml:space="preserve">období od </w:t>
      </w:r>
      <w:bookmarkEnd w:id="13"/>
      <w:r w:rsidR="00BF2FEB">
        <w:rPr>
          <w:rFonts w:ascii="Arial" w:eastAsia="Arial" w:hAnsi="Arial" w:cs="Arial"/>
          <w:b/>
          <w:color w:val="000000"/>
          <w:sz w:val="22"/>
          <w:szCs w:val="22"/>
        </w:rPr>
        <w:t>9</w:t>
      </w:r>
      <w:r w:rsidR="00D9475B" w:rsidRPr="00A753FE">
        <w:rPr>
          <w:rFonts w:ascii="Arial" w:eastAsia="Arial" w:hAnsi="Arial" w:cs="Arial"/>
          <w:b/>
          <w:color w:val="000000"/>
          <w:sz w:val="22"/>
          <w:szCs w:val="22"/>
        </w:rPr>
        <w:t xml:space="preserve">. 10. 2020 do </w:t>
      </w:r>
      <w:r w:rsidRPr="00A753FE">
        <w:rPr>
          <w:rFonts w:ascii="Arial" w:eastAsia="Arial" w:hAnsi="Arial" w:cs="Arial"/>
          <w:b/>
          <w:color w:val="000000"/>
          <w:sz w:val="22"/>
          <w:szCs w:val="22"/>
        </w:rPr>
        <w:t>10</w:t>
      </w:r>
      <w:r w:rsidR="00D9475B" w:rsidRPr="00A753FE">
        <w:rPr>
          <w:rFonts w:ascii="Arial" w:eastAsia="Arial" w:hAnsi="Arial" w:cs="Arial"/>
          <w:b/>
          <w:color w:val="000000"/>
          <w:sz w:val="22"/>
          <w:szCs w:val="22"/>
        </w:rPr>
        <w:t>. 1. 202</w:t>
      </w:r>
      <w:r w:rsidRPr="00A753FE">
        <w:rPr>
          <w:rFonts w:ascii="Arial" w:eastAsia="Arial" w:hAnsi="Arial" w:cs="Arial"/>
          <w:b/>
          <w:color w:val="000000"/>
          <w:sz w:val="22"/>
          <w:szCs w:val="22"/>
        </w:rPr>
        <w:t>1</w:t>
      </w:r>
      <w:r w:rsidR="00B171D6" w:rsidRPr="00A753FE">
        <w:rPr>
          <w:rFonts w:ascii="Arial" w:eastAsia="Arial" w:hAnsi="Arial" w:cs="Arial"/>
          <w:color w:val="000000"/>
          <w:sz w:val="22"/>
          <w:szCs w:val="22"/>
        </w:rPr>
        <w:t>.</w:t>
      </w:r>
    </w:p>
    <w:p w14:paraId="49DF2EA5" w14:textId="6CA0596D" w:rsidR="002869A7" w:rsidRPr="00A753FE" w:rsidRDefault="002869A7" w:rsidP="00685143">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A753FE">
        <w:rPr>
          <w:rFonts w:ascii="Arial" w:eastAsia="Arial" w:hAnsi="Arial" w:cs="Arial"/>
          <w:color w:val="000000"/>
          <w:sz w:val="22"/>
          <w:szCs w:val="22"/>
        </w:rPr>
        <w:t>Vzhledem k </w:t>
      </w:r>
      <w:r w:rsidR="00FD21AD" w:rsidRPr="00A753FE">
        <w:rPr>
          <w:rFonts w:ascii="Arial" w:eastAsia="Arial" w:hAnsi="Arial" w:cs="Arial"/>
          <w:color w:val="000000"/>
          <w:sz w:val="22"/>
          <w:szCs w:val="22"/>
        </w:rPr>
        <w:t>omezení</w:t>
      </w:r>
      <w:r w:rsidRPr="00A753FE">
        <w:rPr>
          <w:rFonts w:ascii="Arial" w:eastAsia="Arial" w:hAnsi="Arial" w:cs="Arial"/>
          <w:color w:val="000000"/>
          <w:sz w:val="22"/>
          <w:szCs w:val="22"/>
        </w:rPr>
        <w:t xml:space="preserve"> podnikatelské činnosti v uvedeném období žadateli </w:t>
      </w:r>
      <w:bookmarkStart w:id="14" w:name="_Hlk59975352"/>
      <w:r w:rsidRPr="00A753FE">
        <w:rPr>
          <w:rFonts w:ascii="Arial" w:eastAsia="Arial" w:hAnsi="Arial" w:cs="Arial"/>
          <w:color w:val="000000"/>
          <w:sz w:val="22"/>
          <w:szCs w:val="22"/>
        </w:rPr>
        <w:t>poklesly tržby a tím i likvidita</w:t>
      </w:r>
      <w:bookmarkEnd w:id="14"/>
      <w:r w:rsidRPr="00A753FE">
        <w:rPr>
          <w:rFonts w:ascii="Arial" w:eastAsia="Arial" w:hAnsi="Arial" w:cs="Arial"/>
          <w:color w:val="000000"/>
          <w:sz w:val="22"/>
          <w:szCs w:val="22"/>
        </w:rPr>
        <w:t>.</w:t>
      </w:r>
    </w:p>
    <w:p w14:paraId="08430F0E" w14:textId="52A805CD" w:rsidR="00D93F1C" w:rsidRDefault="00D93F1C" w:rsidP="00685143">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AE794F">
        <w:rPr>
          <w:rFonts w:ascii="Arial" w:eastAsia="Arial" w:hAnsi="Arial" w:cs="Arial"/>
          <w:color w:val="000000"/>
          <w:sz w:val="22"/>
          <w:szCs w:val="22"/>
        </w:rPr>
        <w:t>Nebyl ke dni 31. 12. 2019 podnikem v</w:t>
      </w:r>
      <w:r w:rsidR="000815EC" w:rsidRPr="00AE794F">
        <w:rPr>
          <w:rFonts w:ascii="Arial" w:eastAsia="Arial" w:hAnsi="Arial" w:cs="Arial"/>
          <w:color w:val="000000"/>
          <w:sz w:val="22"/>
          <w:szCs w:val="22"/>
        </w:rPr>
        <w:t> </w:t>
      </w:r>
      <w:r w:rsidRPr="00AE794F">
        <w:rPr>
          <w:rFonts w:ascii="Arial" w:eastAsia="Arial" w:hAnsi="Arial" w:cs="Arial"/>
          <w:color w:val="000000"/>
          <w:sz w:val="22"/>
          <w:szCs w:val="22"/>
        </w:rPr>
        <w:t>obtížích ve smyslu nařízení Komise č. 651/2014</w:t>
      </w:r>
      <w:r w:rsidRPr="00AE794F">
        <w:rPr>
          <w:rStyle w:val="Znakapoznpodarou"/>
          <w:rFonts w:ascii="Arial" w:eastAsia="Arial" w:hAnsi="Arial" w:cs="Arial"/>
          <w:color w:val="000000"/>
          <w:sz w:val="22"/>
          <w:szCs w:val="22"/>
        </w:rPr>
        <w:footnoteReference w:id="4"/>
      </w:r>
      <w:r w:rsidR="00F25F93" w:rsidRPr="00AE794F">
        <w:rPr>
          <w:rFonts w:ascii="Arial" w:eastAsia="Arial" w:hAnsi="Arial" w:cs="Arial"/>
          <w:color w:val="000000"/>
          <w:sz w:val="22"/>
          <w:szCs w:val="22"/>
        </w:rPr>
        <w:t xml:space="preserve">; tato podmínka se nepoužije, pokud je </w:t>
      </w:r>
      <w:r w:rsidRPr="00AE794F">
        <w:rPr>
          <w:rFonts w:ascii="Arial" w:eastAsia="Arial" w:hAnsi="Arial" w:cs="Arial"/>
          <w:color w:val="000000"/>
          <w:sz w:val="22"/>
          <w:szCs w:val="22"/>
        </w:rPr>
        <w:t>mikropodnikem nebo malým podnikem (ve smyslu přílohy I</w:t>
      </w:r>
      <w:r w:rsidR="000815EC" w:rsidRPr="00AE794F">
        <w:rPr>
          <w:rFonts w:ascii="Arial" w:eastAsia="Arial" w:hAnsi="Arial" w:cs="Arial"/>
          <w:color w:val="000000"/>
          <w:sz w:val="22"/>
          <w:szCs w:val="22"/>
        </w:rPr>
        <w:t> </w:t>
      </w:r>
      <w:r w:rsidRPr="00AE794F">
        <w:rPr>
          <w:rFonts w:ascii="Arial" w:eastAsia="Arial" w:hAnsi="Arial" w:cs="Arial"/>
          <w:color w:val="000000"/>
          <w:sz w:val="22"/>
          <w:szCs w:val="22"/>
        </w:rPr>
        <w:t>nařízení Komise č. 651/2014), vůči kterému nebylo zahájeno kolektivní úpadkové řízení a</w:t>
      </w:r>
      <w:r w:rsidR="000815EC" w:rsidRPr="00AE794F">
        <w:rPr>
          <w:rFonts w:ascii="Arial" w:eastAsia="Arial" w:hAnsi="Arial" w:cs="Arial"/>
          <w:color w:val="000000"/>
          <w:sz w:val="22"/>
          <w:szCs w:val="22"/>
        </w:rPr>
        <w:t> </w:t>
      </w:r>
      <w:r w:rsidRPr="00AE794F">
        <w:rPr>
          <w:rFonts w:ascii="Arial" w:eastAsia="Arial" w:hAnsi="Arial" w:cs="Arial"/>
          <w:color w:val="000000"/>
          <w:sz w:val="22"/>
          <w:szCs w:val="22"/>
        </w:rPr>
        <w:t>neobdržel podporu na záchran</w:t>
      </w:r>
      <w:r w:rsidRPr="00F25F93">
        <w:rPr>
          <w:rFonts w:ascii="Arial" w:eastAsia="Arial" w:hAnsi="Arial" w:cs="Arial"/>
          <w:color w:val="000000"/>
          <w:sz w:val="22"/>
          <w:szCs w:val="22"/>
        </w:rPr>
        <w:t>u nebo podporu na restrukturalizaci</w:t>
      </w:r>
      <w:r w:rsidR="00F25F93">
        <w:rPr>
          <w:rFonts w:ascii="Arial" w:eastAsia="Arial" w:hAnsi="Arial" w:cs="Arial"/>
          <w:color w:val="000000"/>
          <w:sz w:val="22"/>
          <w:szCs w:val="22"/>
        </w:rPr>
        <w:t>.</w:t>
      </w:r>
    </w:p>
    <w:p w14:paraId="12F374EC" w14:textId="2AC2EF9F" w:rsidR="00E14156" w:rsidRPr="005E601A" w:rsidRDefault="00E14156" w:rsidP="00685143">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 </w:t>
      </w:r>
      <w:r w:rsidRPr="00E14156">
        <w:rPr>
          <w:rFonts w:ascii="Arial" w:eastAsia="Arial" w:hAnsi="Arial" w:cs="Arial"/>
          <w:color w:val="000000"/>
          <w:sz w:val="22"/>
          <w:szCs w:val="22"/>
        </w:rPr>
        <w:t>obchodní společností, ve které veřejný funkcionář uvedený v § 2 odst. 1 písm. c) zákona č. 159/2006 Sb., o střetu zájmů, ve znění pozdějších předpisů</w:t>
      </w:r>
      <w:r>
        <w:rPr>
          <w:rFonts w:ascii="Arial" w:eastAsia="Arial" w:hAnsi="Arial" w:cs="Arial"/>
          <w:color w:val="000000"/>
          <w:sz w:val="22"/>
          <w:szCs w:val="22"/>
        </w:rPr>
        <w:t>,</w:t>
      </w:r>
      <w:r w:rsidRPr="00E14156">
        <w:rPr>
          <w:rFonts w:ascii="Arial" w:eastAsia="Arial" w:hAnsi="Arial" w:cs="Arial"/>
          <w:color w:val="000000"/>
          <w:sz w:val="22"/>
          <w:szCs w:val="22"/>
        </w:rPr>
        <w:t xml:space="preserve"> nebo jím ovládaná osoba vlastní </w:t>
      </w:r>
      <w:r w:rsidRPr="005E601A">
        <w:rPr>
          <w:rFonts w:ascii="Arial" w:eastAsia="Arial" w:hAnsi="Arial" w:cs="Arial"/>
          <w:color w:val="000000"/>
          <w:sz w:val="22"/>
          <w:szCs w:val="22"/>
        </w:rPr>
        <w:t>podíl představující alespoň 25 % účasti společníka v obchodní společnosti</w:t>
      </w:r>
      <w:r w:rsidR="0027687D" w:rsidRPr="005E601A">
        <w:rPr>
          <w:rFonts w:ascii="Arial" w:eastAsia="Arial" w:hAnsi="Arial" w:cs="Arial"/>
          <w:color w:val="000000"/>
          <w:sz w:val="22"/>
          <w:szCs w:val="22"/>
        </w:rPr>
        <w:t>.</w:t>
      </w:r>
    </w:p>
    <w:p w14:paraId="59D3010B" w14:textId="207F27FB" w:rsidR="00B949CF" w:rsidRPr="005E601A" w:rsidRDefault="00F1661A" w:rsidP="00F82432">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t xml:space="preserve">Nemá </w:t>
      </w:r>
      <w:r w:rsidR="00D25ABC" w:rsidRPr="005E601A">
        <w:rPr>
          <w:rFonts w:ascii="Arial" w:eastAsia="Arial" w:hAnsi="Arial" w:cs="Arial"/>
          <w:color w:val="000000"/>
          <w:sz w:val="22"/>
          <w:szCs w:val="22"/>
        </w:rPr>
        <w:t xml:space="preserve">ke dni podání žádosti </w:t>
      </w:r>
      <w:r w:rsidRPr="005E601A">
        <w:rPr>
          <w:rFonts w:ascii="Arial" w:eastAsia="Arial" w:hAnsi="Arial" w:cs="Arial"/>
          <w:color w:val="000000"/>
          <w:sz w:val="22"/>
          <w:szCs w:val="22"/>
        </w:rPr>
        <w:t>žádné nedoplatky po lhůtě splatnosti ve vztahu ke státnímu rozpočtu, státním fondům, rozpočtu územního samosprávného celku nebo ke zdravotní pojišťovně</w:t>
      </w:r>
      <w:r w:rsidR="00CA22A9">
        <w:rPr>
          <w:rStyle w:val="Znakapoznpodarou"/>
          <w:rFonts w:ascii="Arial" w:eastAsia="Arial" w:hAnsi="Arial" w:cs="Arial"/>
          <w:color w:val="000000"/>
          <w:sz w:val="22"/>
          <w:szCs w:val="22"/>
        </w:rPr>
        <w:footnoteReference w:id="5"/>
      </w:r>
      <w:r w:rsidRPr="005E601A">
        <w:rPr>
          <w:rFonts w:ascii="Arial" w:eastAsia="Arial" w:hAnsi="Arial" w:cs="Arial"/>
          <w:color w:val="000000"/>
          <w:sz w:val="22"/>
          <w:szCs w:val="22"/>
        </w:rPr>
        <w:t>.</w:t>
      </w:r>
    </w:p>
    <w:p w14:paraId="1FCCC669" w14:textId="7E87842D" w:rsidR="00F1661A" w:rsidRPr="005E601A" w:rsidRDefault="004B2610" w:rsidP="00F82432">
      <w:pPr>
        <w:numPr>
          <w:ilvl w:val="0"/>
          <w:numId w:val="2"/>
        </w:numPr>
        <w:pBdr>
          <w:top w:val="nil"/>
          <w:left w:val="nil"/>
          <w:bottom w:val="nil"/>
          <w:right w:val="nil"/>
          <w:between w:val="nil"/>
        </w:pBdr>
        <w:spacing w:after="120" w:line="276" w:lineRule="auto"/>
        <w:jc w:val="both"/>
        <w:rPr>
          <w:rFonts w:ascii="Arial" w:eastAsia="Arial" w:hAnsi="Arial" w:cs="Arial"/>
          <w:color w:val="000000"/>
          <w:sz w:val="22"/>
          <w:szCs w:val="22"/>
        </w:rPr>
      </w:pPr>
      <w:r w:rsidRPr="005E601A">
        <w:rPr>
          <w:rFonts w:ascii="Arial" w:eastAsia="Arial" w:hAnsi="Arial" w:cs="Arial"/>
          <w:color w:val="000000"/>
          <w:sz w:val="22"/>
          <w:szCs w:val="22"/>
        </w:rPr>
        <w:lastRenderedPageBreak/>
        <w:t>N</w:t>
      </w:r>
      <w:r w:rsidR="00F1661A" w:rsidRPr="005E601A">
        <w:rPr>
          <w:rFonts w:ascii="Arial" w:eastAsia="Arial" w:hAnsi="Arial" w:cs="Arial"/>
          <w:color w:val="000000"/>
          <w:sz w:val="22"/>
          <w:szCs w:val="22"/>
        </w:rPr>
        <w:t>ebyl nespolehlivým plátcem nebo nespolehlivou osobou podle zákona upravujícího daň z přidané hodnoty.</w:t>
      </w:r>
    </w:p>
    <w:p w14:paraId="0FA54B1B" w14:textId="77777777" w:rsidR="00166556" w:rsidRDefault="00B171D6">
      <w:pPr>
        <w:pStyle w:val="Nadpis2"/>
        <w:numPr>
          <w:ilvl w:val="1"/>
          <w:numId w:val="10"/>
        </w:numPr>
        <w:spacing w:line="276" w:lineRule="auto"/>
      </w:pPr>
      <w:bookmarkStart w:id="15" w:name="_Toc59180576"/>
      <w:r>
        <w:t>Podmínky poskytnutí podpory</w:t>
      </w:r>
      <w:bookmarkEnd w:id="15"/>
    </w:p>
    <w:p w14:paraId="46E6D518" w14:textId="167C3179" w:rsidR="00166556" w:rsidRPr="00784104" w:rsidRDefault="00F25F93" w:rsidP="00784104">
      <w:pPr>
        <w:pStyle w:val="Odstavecseseznamem"/>
        <w:numPr>
          <w:ilvl w:val="0"/>
          <w:numId w:val="17"/>
        </w:numPr>
        <w:spacing w:after="120" w:line="276" w:lineRule="auto"/>
        <w:ind w:left="357" w:hanging="357"/>
        <w:contextualSpacing w:val="0"/>
        <w:jc w:val="both"/>
        <w:rPr>
          <w:rFonts w:ascii="Arial" w:eastAsia="Arial" w:hAnsi="Arial" w:cs="Arial"/>
          <w:color w:val="000000"/>
          <w:sz w:val="22"/>
          <w:szCs w:val="22"/>
        </w:rPr>
      </w:pPr>
      <w:r w:rsidRPr="00784104">
        <w:rPr>
          <w:rFonts w:ascii="Arial" w:eastAsia="Arial" w:hAnsi="Arial" w:cs="Arial"/>
          <w:sz w:val="22"/>
          <w:szCs w:val="22"/>
        </w:rPr>
        <w:t>Podmínkou poskytnutí podpory je předložení žádosti ve stanoveném termínu a</w:t>
      </w:r>
      <w:r w:rsidR="000815EC" w:rsidRPr="00784104">
        <w:rPr>
          <w:rFonts w:ascii="Arial" w:eastAsia="Arial" w:hAnsi="Arial" w:cs="Arial"/>
          <w:sz w:val="22"/>
          <w:szCs w:val="22"/>
        </w:rPr>
        <w:t> </w:t>
      </w:r>
      <w:r w:rsidRPr="00784104">
        <w:rPr>
          <w:rFonts w:ascii="Arial" w:eastAsia="Arial" w:hAnsi="Arial" w:cs="Arial"/>
          <w:sz w:val="22"/>
          <w:szCs w:val="22"/>
        </w:rPr>
        <w:t xml:space="preserve">způsobem stanoveným </w:t>
      </w:r>
      <w:r w:rsidR="002F0606" w:rsidRPr="00784104">
        <w:rPr>
          <w:rFonts w:ascii="Arial" w:eastAsia="Arial" w:hAnsi="Arial" w:cs="Arial"/>
          <w:sz w:val="22"/>
          <w:szCs w:val="22"/>
        </w:rPr>
        <w:t>výzvou vyhlášenou Poskytovatelem podpory na základě Programu a</w:t>
      </w:r>
      <w:r w:rsidR="000815EC" w:rsidRPr="00784104">
        <w:rPr>
          <w:rFonts w:ascii="Arial" w:eastAsia="Arial" w:hAnsi="Arial" w:cs="Arial"/>
          <w:sz w:val="22"/>
          <w:szCs w:val="22"/>
        </w:rPr>
        <w:t> </w:t>
      </w:r>
      <w:r w:rsidR="002F0606" w:rsidRPr="00784104">
        <w:rPr>
          <w:rFonts w:ascii="Arial" w:eastAsia="Arial" w:hAnsi="Arial" w:cs="Arial"/>
          <w:sz w:val="22"/>
          <w:szCs w:val="22"/>
        </w:rPr>
        <w:t>v souladu s</w:t>
      </w:r>
      <w:r w:rsidR="000815EC" w:rsidRPr="00784104">
        <w:rPr>
          <w:rFonts w:ascii="Arial" w:eastAsia="Arial" w:hAnsi="Arial" w:cs="Arial"/>
          <w:sz w:val="22"/>
          <w:szCs w:val="22"/>
        </w:rPr>
        <w:t> </w:t>
      </w:r>
      <w:r w:rsidR="002F0606" w:rsidRPr="00784104">
        <w:rPr>
          <w:rFonts w:ascii="Arial" w:eastAsia="Arial" w:hAnsi="Arial" w:cs="Arial"/>
          <w:sz w:val="22"/>
          <w:szCs w:val="22"/>
        </w:rPr>
        <w:t>jejími podmínkami</w:t>
      </w:r>
      <w:r w:rsidRPr="00784104">
        <w:rPr>
          <w:rFonts w:ascii="Arial" w:eastAsia="Arial" w:hAnsi="Arial" w:cs="Arial"/>
          <w:sz w:val="22"/>
          <w:szCs w:val="22"/>
        </w:rPr>
        <w:t>.</w:t>
      </w:r>
    </w:p>
    <w:p w14:paraId="3582A37C" w14:textId="408BE5AC" w:rsidR="00784104" w:rsidRPr="00784104" w:rsidRDefault="00784104" w:rsidP="00784104">
      <w:pPr>
        <w:pStyle w:val="Odstavecseseznamem"/>
        <w:numPr>
          <w:ilvl w:val="0"/>
          <w:numId w:val="17"/>
        </w:numPr>
        <w:spacing w:after="120" w:line="276" w:lineRule="auto"/>
        <w:ind w:left="357" w:hanging="357"/>
        <w:jc w:val="both"/>
        <w:rPr>
          <w:rFonts w:ascii="Arial" w:eastAsia="Arial" w:hAnsi="Arial" w:cs="Arial"/>
          <w:color w:val="000000"/>
          <w:sz w:val="22"/>
          <w:szCs w:val="22"/>
        </w:rPr>
      </w:pPr>
      <w:r w:rsidRPr="00784104">
        <w:rPr>
          <w:rFonts w:ascii="Arial" w:eastAsia="Arial" w:hAnsi="Arial" w:cs="Arial"/>
          <w:color w:val="000000"/>
          <w:sz w:val="22"/>
          <w:szCs w:val="22"/>
        </w:rPr>
        <w:t>Podpora nebude poskytnuta nebo nebude umožněno její čerpání, pokud příjemce využívá podporu, která byla rozhodnutím Evropské komise prohlášena za nezákonnou a</w:t>
      </w:r>
      <w:r>
        <w:rPr>
          <w:rFonts w:ascii="Arial" w:eastAsia="Arial" w:hAnsi="Arial" w:cs="Arial"/>
          <w:color w:val="000000"/>
          <w:sz w:val="22"/>
          <w:szCs w:val="22"/>
        </w:rPr>
        <w:t> </w:t>
      </w:r>
      <w:r w:rsidRPr="00784104">
        <w:rPr>
          <w:rFonts w:ascii="Arial" w:eastAsia="Arial" w:hAnsi="Arial" w:cs="Arial"/>
          <w:color w:val="000000"/>
          <w:sz w:val="22"/>
          <w:szCs w:val="22"/>
        </w:rPr>
        <w:t>nekompatibilní s evropskými předpisy</w:t>
      </w:r>
      <w:r>
        <w:rPr>
          <w:rFonts w:ascii="Arial" w:eastAsia="Arial" w:hAnsi="Arial" w:cs="Arial"/>
          <w:color w:val="000000"/>
          <w:sz w:val="22"/>
          <w:szCs w:val="22"/>
        </w:rPr>
        <w:t>,</w:t>
      </w:r>
      <w:r w:rsidRPr="00784104">
        <w:rPr>
          <w:rFonts w:ascii="Arial" w:eastAsia="Arial" w:hAnsi="Arial" w:cs="Arial"/>
          <w:color w:val="000000"/>
          <w:sz w:val="22"/>
          <w:szCs w:val="22"/>
        </w:rPr>
        <w:t xml:space="preserve"> a dokud taková podpora nebude vrácena včetně odpovídající výše úroků.</w:t>
      </w:r>
    </w:p>
    <w:p w14:paraId="2089DA61" w14:textId="2C49E4EB" w:rsidR="00166556" w:rsidRDefault="00B171D6">
      <w:pPr>
        <w:pStyle w:val="Nadpis2"/>
        <w:numPr>
          <w:ilvl w:val="1"/>
          <w:numId w:val="10"/>
        </w:numPr>
        <w:spacing w:line="276" w:lineRule="auto"/>
      </w:pPr>
      <w:bookmarkStart w:id="16" w:name="_Toc59180577"/>
      <w:r>
        <w:t>Forma a</w:t>
      </w:r>
      <w:r w:rsidR="000815EC">
        <w:t> </w:t>
      </w:r>
      <w:r>
        <w:t>výše podpory</w:t>
      </w:r>
      <w:bookmarkEnd w:id="16"/>
    </w:p>
    <w:p w14:paraId="4D954A23" w14:textId="0DBC768B" w:rsidR="00F25F93" w:rsidRPr="00A753FE" w:rsidRDefault="00B171D6" w:rsidP="00685143">
      <w:pPr>
        <w:widowControl w:val="0"/>
        <w:numPr>
          <w:ilvl w:val="0"/>
          <w:numId w:val="6"/>
        </w:numPr>
        <w:pBdr>
          <w:top w:val="nil"/>
          <w:left w:val="nil"/>
          <w:bottom w:val="nil"/>
          <w:right w:val="nil"/>
          <w:between w:val="nil"/>
        </w:pBdr>
        <w:tabs>
          <w:tab w:val="left" w:pos="0"/>
        </w:tabs>
        <w:spacing w:after="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 xml:space="preserve">Podpora je poskytována </w:t>
      </w:r>
      <w:r w:rsidR="00F25F93">
        <w:rPr>
          <w:rFonts w:ascii="Arial" w:eastAsia="Arial" w:hAnsi="Arial" w:cs="Arial"/>
          <w:color w:val="000000"/>
          <w:sz w:val="22"/>
          <w:szCs w:val="22"/>
        </w:rPr>
        <w:t>formo</w:t>
      </w:r>
      <w:r w:rsidR="00F25F93" w:rsidRPr="00A753FE">
        <w:rPr>
          <w:rFonts w:ascii="Arial" w:eastAsia="Arial" w:hAnsi="Arial" w:cs="Arial"/>
          <w:color w:val="000000"/>
          <w:sz w:val="22"/>
          <w:szCs w:val="22"/>
        </w:rPr>
        <w:t>u dotace poskytnuté na bankovní účet příjemce podpory na</w:t>
      </w:r>
      <w:r w:rsidR="000815EC" w:rsidRPr="00A753FE">
        <w:rPr>
          <w:rFonts w:ascii="Arial" w:eastAsia="Arial" w:hAnsi="Arial" w:cs="Arial"/>
          <w:color w:val="000000"/>
          <w:sz w:val="22"/>
          <w:szCs w:val="22"/>
        </w:rPr>
        <w:t> </w:t>
      </w:r>
      <w:r w:rsidR="00F25F93" w:rsidRPr="00A753FE">
        <w:rPr>
          <w:rFonts w:ascii="Arial" w:eastAsia="Arial" w:hAnsi="Arial" w:cs="Arial"/>
          <w:color w:val="000000"/>
          <w:sz w:val="22"/>
          <w:szCs w:val="22"/>
        </w:rPr>
        <w:t>základě Rozhodnutí o</w:t>
      </w:r>
      <w:r w:rsidR="000815EC" w:rsidRPr="00A753FE">
        <w:rPr>
          <w:rFonts w:ascii="Arial" w:eastAsia="Arial" w:hAnsi="Arial" w:cs="Arial"/>
          <w:color w:val="000000"/>
          <w:sz w:val="22"/>
          <w:szCs w:val="22"/>
        </w:rPr>
        <w:t> </w:t>
      </w:r>
      <w:r w:rsidR="00F25F93" w:rsidRPr="00A753FE">
        <w:rPr>
          <w:rFonts w:ascii="Arial" w:eastAsia="Arial" w:hAnsi="Arial" w:cs="Arial"/>
          <w:color w:val="000000"/>
          <w:sz w:val="22"/>
          <w:szCs w:val="22"/>
        </w:rPr>
        <w:t xml:space="preserve">poskytnutí dotace vydaného poskytovatelem podpory (dále jen „Rozhodnutí“). </w:t>
      </w:r>
    </w:p>
    <w:p w14:paraId="68AE718C" w14:textId="5D11AFB0" w:rsidR="00F25F93" w:rsidRPr="00A753FE" w:rsidRDefault="00F25F93" w:rsidP="00F25F93">
      <w:pPr>
        <w:widowControl w:val="0"/>
        <w:numPr>
          <w:ilvl w:val="0"/>
          <w:numId w:val="6"/>
        </w:numPr>
        <w:pBdr>
          <w:top w:val="nil"/>
          <w:left w:val="nil"/>
          <w:bottom w:val="nil"/>
          <w:right w:val="nil"/>
          <w:between w:val="nil"/>
        </w:pBdr>
        <w:spacing w:after="120" w:line="276" w:lineRule="auto"/>
        <w:ind w:left="357" w:hanging="357"/>
        <w:jc w:val="both"/>
        <w:rPr>
          <w:rFonts w:ascii="Arial" w:eastAsia="Arial" w:hAnsi="Arial" w:cs="Arial"/>
          <w:color w:val="000000"/>
          <w:sz w:val="22"/>
          <w:szCs w:val="22"/>
        </w:rPr>
      </w:pPr>
      <w:r w:rsidRPr="00A753FE">
        <w:rPr>
          <w:rFonts w:ascii="Arial" w:eastAsia="Arial" w:hAnsi="Arial" w:cs="Arial"/>
          <w:color w:val="000000"/>
          <w:sz w:val="22"/>
          <w:szCs w:val="22"/>
        </w:rPr>
        <w:t xml:space="preserve">Podpora je poskytována </w:t>
      </w:r>
      <w:r w:rsidR="00AE794F" w:rsidRPr="00A753FE">
        <w:rPr>
          <w:rFonts w:ascii="Arial" w:eastAsia="Arial" w:hAnsi="Arial" w:cs="Arial"/>
          <w:color w:val="000000"/>
          <w:sz w:val="22"/>
          <w:szCs w:val="22"/>
        </w:rPr>
        <w:t>v závislosti na sektoru podnikatelské činnosti</w:t>
      </w:r>
      <w:r w:rsidRPr="00A753FE">
        <w:rPr>
          <w:rFonts w:ascii="Arial" w:eastAsia="Arial" w:hAnsi="Arial" w:cs="Arial"/>
          <w:color w:val="000000"/>
          <w:sz w:val="22"/>
          <w:szCs w:val="22"/>
        </w:rPr>
        <w:t xml:space="preserve"> nejvýše za období </w:t>
      </w:r>
      <w:r w:rsidR="00AE794F" w:rsidRPr="00A753FE">
        <w:rPr>
          <w:rFonts w:ascii="Arial" w:eastAsia="Arial" w:hAnsi="Arial" w:cs="Arial"/>
          <w:color w:val="000000"/>
          <w:sz w:val="22"/>
          <w:szCs w:val="22"/>
        </w:rPr>
        <w:t>uvedené v Příloze č. 2</w:t>
      </w:r>
      <w:r w:rsidRPr="00A753FE">
        <w:rPr>
          <w:rFonts w:ascii="Arial" w:eastAsia="Arial" w:hAnsi="Arial" w:cs="Arial"/>
          <w:color w:val="000000"/>
          <w:sz w:val="22"/>
          <w:szCs w:val="22"/>
        </w:rPr>
        <w:t>.</w:t>
      </w:r>
    </w:p>
    <w:p w14:paraId="611E9928" w14:textId="7629D91A" w:rsidR="00166556" w:rsidRDefault="00F25F93" w:rsidP="00685143">
      <w:pPr>
        <w:widowControl w:val="0"/>
        <w:numPr>
          <w:ilvl w:val="0"/>
          <w:numId w:val="6"/>
        </w:numPr>
        <w:pBdr>
          <w:top w:val="nil"/>
          <w:left w:val="nil"/>
          <w:bottom w:val="nil"/>
          <w:right w:val="nil"/>
          <w:between w:val="nil"/>
        </w:pBdr>
        <w:tabs>
          <w:tab w:val="left" w:pos="0"/>
        </w:tabs>
        <w:spacing w:after="120" w:line="276" w:lineRule="auto"/>
        <w:ind w:left="357" w:hanging="357"/>
        <w:jc w:val="both"/>
        <w:rPr>
          <w:rFonts w:ascii="Arial" w:eastAsia="Arial" w:hAnsi="Arial" w:cs="Arial"/>
          <w:color w:val="000000"/>
          <w:sz w:val="22"/>
          <w:szCs w:val="22"/>
        </w:rPr>
      </w:pPr>
      <w:r w:rsidRPr="00A753FE">
        <w:rPr>
          <w:rFonts w:ascii="Arial" w:eastAsia="Arial" w:hAnsi="Arial" w:cs="Arial"/>
          <w:color w:val="000000"/>
          <w:sz w:val="22"/>
          <w:szCs w:val="22"/>
        </w:rPr>
        <w:t xml:space="preserve">Maximální výše </w:t>
      </w:r>
      <w:r w:rsidR="002F0606" w:rsidRPr="00A753FE">
        <w:rPr>
          <w:rFonts w:ascii="Arial" w:eastAsia="Arial" w:hAnsi="Arial" w:cs="Arial"/>
          <w:color w:val="000000"/>
          <w:sz w:val="22"/>
          <w:szCs w:val="22"/>
        </w:rPr>
        <w:t>podpory</w:t>
      </w:r>
      <w:r w:rsidRPr="00A753FE">
        <w:rPr>
          <w:rFonts w:ascii="Arial" w:eastAsia="Arial" w:hAnsi="Arial" w:cs="Arial"/>
          <w:color w:val="000000"/>
          <w:sz w:val="22"/>
          <w:szCs w:val="22"/>
        </w:rPr>
        <w:t xml:space="preserve"> </w:t>
      </w:r>
      <w:r w:rsidR="00B171D6" w:rsidRPr="00A753FE">
        <w:rPr>
          <w:rFonts w:ascii="Arial" w:eastAsia="Arial" w:hAnsi="Arial" w:cs="Arial"/>
          <w:color w:val="000000"/>
          <w:sz w:val="22"/>
          <w:szCs w:val="22"/>
        </w:rPr>
        <w:t xml:space="preserve">na jednoho příjemce podpory </w:t>
      </w:r>
      <w:r w:rsidR="002F0606" w:rsidRPr="00A753FE">
        <w:rPr>
          <w:rFonts w:ascii="Arial" w:eastAsia="Arial" w:hAnsi="Arial" w:cs="Arial"/>
          <w:color w:val="000000"/>
          <w:sz w:val="22"/>
          <w:szCs w:val="22"/>
        </w:rPr>
        <w:t xml:space="preserve">je dána jako součin </w:t>
      </w:r>
      <w:r w:rsidR="00BE3DCC" w:rsidRPr="00A753FE">
        <w:rPr>
          <w:rFonts w:ascii="Arial" w:eastAsia="Arial" w:hAnsi="Arial" w:cs="Arial"/>
          <w:b/>
          <w:color w:val="000000"/>
          <w:sz w:val="22"/>
          <w:szCs w:val="22"/>
        </w:rPr>
        <w:t>400 Kč</w:t>
      </w:r>
      <w:r w:rsidR="00BE3DCC" w:rsidRPr="00A753FE">
        <w:rPr>
          <w:rFonts w:ascii="Arial" w:eastAsia="Arial" w:hAnsi="Arial" w:cs="Arial"/>
          <w:color w:val="000000"/>
          <w:sz w:val="22"/>
          <w:szCs w:val="22"/>
        </w:rPr>
        <w:t xml:space="preserve"> </w:t>
      </w:r>
      <w:r w:rsidR="002F0606" w:rsidRPr="00A753FE">
        <w:rPr>
          <w:rFonts w:ascii="Arial" w:eastAsia="Arial" w:hAnsi="Arial" w:cs="Arial"/>
          <w:color w:val="000000"/>
          <w:sz w:val="22"/>
          <w:szCs w:val="22"/>
        </w:rPr>
        <w:t xml:space="preserve">krát </w:t>
      </w:r>
      <w:r w:rsidR="002F0606" w:rsidRPr="00A753FE">
        <w:rPr>
          <w:rFonts w:ascii="Arial" w:eastAsia="Arial" w:hAnsi="Arial" w:cs="Arial"/>
          <w:b/>
          <w:color w:val="000000"/>
          <w:sz w:val="22"/>
          <w:szCs w:val="22"/>
        </w:rPr>
        <w:t>počet</w:t>
      </w:r>
      <w:r w:rsidR="00251253" w:rsidRPr="00A753FE">
        <w:rPr>
          <w:rFonts w:ascii="Arial" w:eastAsia="Arial" w:hAnsi="Arial" w:cs="Arial"/>
          <w:b/>
          <w:color w:val="000000"/>
          <w:sz w:val="22"/>
          <w:szCs w:val="22"/>
        </w:rPr>
        <w:t xml:space="preserve"> </w:t>
      </w:r>
      <w:r w:rsidR="00AC21EA" w:rsidRPr="00AC21EA">
        <w:rPr>
          <w:rFonts w:ascii="Arial" w:eastAsia="Arial" w:hAnsi="Arial" w:cs="Arial"/>
          <w:b/>
          <w:color w:val="000000"/>
          <w:sz w:val="22"/>
          <w:szCs w:val="22"/>
        </w:rPr>
        <w:t>zaměstnanců</w:t>
      </w:r>
      <w:r w:rsidR="00AC21EA" w:rsidRPr="00AC21EA">
        <w:rPr>
          <w:rFonts w:ascii="Arial" w:eastAsia="Arial" w:hAnsi="Arial" w:cs="Arial"/>
          <w:color w:val="000000"/>
          <w:sz w:val="22"/>
          <w:szCs w:val="22"/>
        </w:rPr>
        <w:t xml:space="preserve"> vyjádřený jako ekvivalent plných </w:t>
      </w:r>
      <w:r w:rsidR="00F96730">
        <w:rPr>
          <w:rFonts w:ascii="Arial" w:eastAsia="Arial" w:hAnsi="Arial" w:cs="Arial"/>
          <w:color w:val="000000"/>
          <w:sz w:val="22"/>
          <w:szCs w:val="22"/>
        </w:rPr>
        <w:t xml:space="preserve">pracovních </w:t>
      </w:r>
      <w:r w:rsidR="00AC21EA" w:rsidRPr="00AC21EA">
        <w:rPr>
          <w:rFonts w:ascii="Arial" w:eastAsia="Arial" w:hAnsi="Arial" w:cs="Arial"/>
          <w:color w:val="000000"/>
          <w:sz w:val="22"/>
          <w:szCs w:val="22"/>
        </w:rPr>
        <w:t>úvazků (FTE)</w:t>
      </w:r>
      <w:r w:rsidR="001D6378" w:rsidRPr="00AC21EA">
        <w:rPr>
          <w:rStyle w:val="Znakapoznpodarou"/>
          <w:rFonts w:ascii="Arial" w:eastAsia="Arial" w:hAnsi="Arial" w:cs="Arial"/>
          <w:color w:val="000000"/>
          <w:sz w:val="22"/>
          <w:szCs w:val="22"/>
        </w:rPr>
        <w:footnoteReference w:id="6"/>
      </w:r>
      <w:r w:rsidR="002869A7" w:rsidRPr="00AC21EA">
        <w:rPr>
          <w:rFonts w:ascii="Arial" w:eastAsia="Arial" w:hAnsi="Arial" w:cs="Arial"/>
          <w:color w:val="000000"/>
          <w:sz w:val="22"/>
          <w:szCs w:val="22"/>
        </w:rPr>
        <w:t xml:space="preserve"> </w:t>
      </w:r>
      <w:r w:rsidR="00CA0E78" w:rsidRPr="00A753FE">
        <w:rPr>
          <w:rFonts w:ascii="Arial" w:eastAsia="Arial" w:hAnsi="Arial" w:cs="Arial"/>
          <w:b/>
          <w:color w:val="000000"/>
          <w:sz w:val="22"/>
          <w:szCs w:val="22"/>
        </w:rPr>
        <w:t>a/nebo</w:t>
      </w:r>
      <w:r w:rsidR="00BE3DCC" w:rsidRPr="00A753FE">
        <w:rPr>
          <w:rFonts w:ascii="Arial" w:eastAsia="Arial" w:hAnsi="Arial" w:cs="Arial"/>
          <w:b/>
          <w:color w:val="000000"/>
          <w:sz w:val="22"/>
          <w:szCs w:val="22"/>
        </w:rPr>
        <w:t xml:space="preserve"> spolupracující</w:t>
      </w:r>
      <w:r w:rsidR="00CA0E78" w:rsidRPr="00A753FE">
        <w:rPr>
          <w:rFonts w:ascii="Arial" w:eastAsia="Arial" w:hAnsi="Arial" w:cs="Arial"/>
          <w:b/>
          <w:color w:val="000000"/>
          <w:sz w:val="22"/>
          <w:szCs w:val="22"/>
        </w:rPr>
        <w:t>ch</w:t>
      </w:r>
      <w:r w:rsidR="00BE3DCC" w:rsidRPr="00A753FE">
        <w:rPr>
          <w:rFonts w:ascii="Arial" w:eastAsia="Arial" w:hAnsi="Arial" w:cs="Arial"/>
          <w:b/>
          <w:color w:val="000000"/>
          <w:sz w:val="22"/>
          <w:szCs w:val="22"/>
        </w:rPr>
        <w:t xml:space="preserve"> osob OSVČ</w:t>
      </w:r>
      <w:r w:rsidR="004636A1" w:rsidRPr="00E90C46">
        <w:rPr>
          <w:rFonts w:ascii="Arial" w:eastAsia="Arial" w:hAnsi="Arial" w:cs="Arial"/>
          <w:color w:val="000000"/>
          <w:sz w:val="22"/>
          <w:szCs w:val="22"/>
        </w:rPr>
        <w:t xml:space="preserve"> a/nebo </w:t>
      </w:r>
      <w:r w:rsidR="004636A1">
        <w:rPr>
          <w:rFonts w:ascii="Arial" w:eastAsia="Arial" w:hAnsi="Arial" w:cs="Arial"/>
          <w:b/>
          <w:color w:val="000000"/>
          <w:sz w:val="22"/>
          <w:szCs w:val="22"/>
        </w:rPr>
        <w:t>jednatelů se smlouvou o výkonu funkce jednatele</w:t>
      </w:r>
      <w:r w:rsidR="000815EC" w:rsidRPr="00A753FE">
        <w:rPr>
          <w:rFonts w:ascii="Arial" w:eastAsia="Arial" w:hAnsi="Arial" w:cs="Arial"/>
          <w:b/>
          <w:color w:val="000000"/>
          <w:sz w:val="22"/>
          <w:szCs w:val="22"/>
        </w:rPr>
        <w:t>,</w:t>
      </w:r>
      <w:r w:rsidR="002F0606" w:rsidRPr="00A753FE">
        <w:rPr>
          <w:rFonts w:ascii="Arial" w:eastAsia="Arial" w:hAnsi="Arial" w:cs="Arial"/>
          <w:color w:val="000000"/>
          <w:sz w:val="22"/>
          <w:szCs w:val="22"/>
        </w:rPr>
        <w:t xml:space="preserve"> krát</w:t>
      </w:r>
      <w:r w:rsidR="00BE3DCC" w:rsidRPr="00A753FE">
        <w:rPr>
          <w:rFonts w:ascii="Arial" w:eastAsia="Arial" w:hAnsi="Arial" w:cs="Arial"/>
          <w:b/>
          <w:color w:val="000000"/>
          <w:sz w:val="22"/>
          <w:szCs w:val="22"/>
        </w:rPr>
        <w:t xml:space="preserve"> </w:t>
      </w:r>
      <w:r w:rsidR="002F0606" w:rsidRPr="00A753FE">
        <w:rPr>
          <w:rFonts w:ascii="Arial" w:eastAsia="Arial" w:hAnsi="Arial" w:cs="Arial"/>
          <w:b/>
          <w:color w:val="000000"/>
          <w:sz w:val="22"/>
          <w:szCs w:val="22"/>
        </w:rPr>
        <w:t>počet uznaných dní</w:t>
      </w:r>
      <w:r w:rsidR="00251253" w:rsidRPr="00A753FE">
        <w:rPr>
          <w:rFonts w:ascii="Arial" w:eastAsia="Arial" w:hAnsi="Arial" w:cs="Arial"/>
          <w:b/>
          <w:color w:val="000000"/>
          <w:sz w:val="22"/>
          <w:szCs w:val="22"/>
        </w:rPr>
        <w:t xml:space="preserve"> dle Přílohy č. 2</w:t>
      </w:r>
      <w:r w:rsidR="00CA0E78" w:rsidRPr="00A753FE">
        <w:rPr>
          <w:rFonts w:ascii="Arial" w:eastAsia="Arial" w:hAnsi="Arial" w:cs="Arial"/>
          <w:color w:val="000000"/>
          <w:sz w:val="22"/>
          <w:szCs w:val="22"/>
        </w:rPr>
        <w:t xml:space="preserve">, po které bylo provozování </w:t>
      </w:r>
      <w:r w:rsidR="00AE794F" w:rsidRPr="00A753FE">
        <w:rPr>
          <w:rFonts w:ascii="Arial" w:eastAsia="Arial" w:hAnsi="Arial" w:cs="Arial"/>
          <w:color w:val="000000"/>
          <w:sz w:val="22"/>
          <w:szCs w:val="22"/>
        </w:rPr>
        <w:t xml:space="preserve">podnikatelské </w:t>
      </w:r>
      <w:r w:rsidR="00CA0E78" w:rsidRPr="00A753FE">
        <w:rPr>
          <w:rFonts w:ascii="Arial" w:eastAsia="Arial" w:hAnsi="Arial" w:cs="Arial"/>
          <w:color w:val="000000"/>
          <w:sz w:val="22"/>
          <w:szCs w:val="22"/>
        </w:rPr>
        <w:t xml:space="preserve">činnosti </w:t>
      </w:r>
      <w:r w:rsidR="004D35A2" w:rsidRPr="00A753FE">
        <w:rPr>
          <w:rFonts w:ascii="Arial" w:eastAsia="Arial" w:hAnsi="Arial" w:cs="Arial"/>
          <w:color w:val="000000"/>
          <w:sz w:val="22"/>
          <w:szCs w:val="22"/>
        </w:rPr>
        <w:t>omezeno</w:t>
      </w:r>
      <w:r w:rsidR="00BE3DCC" w:rsidRPr="00A753FE">
        <w:rPr>
          <w:rFonts w:ascii="Arial" w:eastAsia="Arial" w:hAnsi="Arial" w:cs="Arial"/>
          <w:color w:val="000000"/>
          <w:sz w:val="22"/>
          <w:szCs w:val="22"/>
        </w:rPr>
        <w:t>.</w:t>
      </w:r>
    </w:p>
    <w:p w14:paraId="4A60E5ED" w14:textId="419B4DBB" w:rsidR="00734515" w:rsidRPr="00A753FE" w:rsidRDefault="00734515" w:rsidP="00685143">
      <w:pPr>
        <w:widowControl w:val="0"/>
        <w:numPr>
          <w:ilvl w:val="0"/>
          <w:numId w:val="6"/>
        </w:numPr>
        <w:pBdr>
          <w:top w:val="nil"/>
          <w:left w:val="nil"/>
          <w:bottom w:val="nil"/>
          <w:right w:val="nil"/>
          <w:between w:val="nil"/>
        </w:pBdr>
        <w:tabs>
          <w:tab w:val="left" w:pos="0"/>
        </w:tabs>
        <w:spacing w:after="120" w:line="276" w:lineRule="auto"/>
        <w:ind w:left="357" w:hanging="357"/>
        <w:jc w:val="both"/>
        <w:rPr>
          <w:rFonts w:ascii="Arial" w:eastAsia="Arial" w:hAnsi="Arial" w:cs="Arial"/>
          <w:color w:val="000000"/>
          <w:sz w:val="22"/>
          <w:szCs w:val="22"/>
        </w:rPr>
      </w:pPr>
      <w:bookmarkStart w:id="18" w:name="_Hlk60307514"/>
      <w:r>
        <w:rPr>
          <w:rFonts w:ascii="Arial" w:eastAsia="Arial" w:hAnsi="Arial" w:cs="Arial"/>
          <w:color w:val="000000"/>
          <w:sz w:val="22"/>
          <w:szCs w:val="22"/>
        </w:rPr>
        <w:t>D</w:t>
      </w:r>
      <w:r w:rsidRPr="00734515">
        <w:rPr>
          <w:rFonts w:ascii="Arial" w:eastAsia="Arial" w:hAnsi="Arial" w:cs="Arial"/>
          <w:color w:val="000000"/>
          <w:sz w:val="22"/>
          <w:szCs w:val="22"/>
        </w:rPr>
        <w:t xml:space="preserve">o výpočtu se nezahrnují zaměstnanci v sektorech, které byly podpořeny v programech </w:t>
      </w:r>
      <w:r w:rsidR="00E90C46">
        <w:rPr>
          <w:rFonts w:ascii="Arial" w:eastAsia="Arial" w:hAnsi="Arial" w:cs="Arial"/>
          <w:color w:val="000000"/>
          <w:sz w:val="22"/>
          <w:szCs w:val="22"/>
        </w:rPr>
        <w:t xml:space="preserve">jako např. </w:t>
      </w:r>
      <w:r>
        <w:rPr>
          <w:rFonts w:ascii="Arial" w:eastAsia="Arial" w:hAnsi="Arial" w:cs="Arial"/>
          <w:color w:val="000000"/>
          <w:sz w:val="22"/>
          <w:szCs w:val="22"/>
        </w:rPr>
        <w:t>COVID – Kultura, COVID – Ubytování a COVID – Sport</w:t>
      </w:r>
      <w:r w:rsidR="00E90C46">
        <w:rPr>
          <w:rFonts w:ascii="Arial" w:eastAsia="Arial" w:hAnsi="Arial" w:cs="Arial"/>
          <w:color w:val="000000"/>
          <w:sz w:val="22"/>
          <w:szCs w:val="22"/>
        </w:rPr>
        <w:t>; výčet programů bude upřesněn ve výzvě</w:t>
      </w:r>
      <w:r>
        <w:rPr>
          <w:rFonts w:ascii="Arial" w:eastAsia="Arial" w:hAnsi="Arial" w:cs="Arial"/>
          <w:color w:val="000000"/>
          <w:sz w:val="22"/>
          <w:szCs w:val="22"/>
        </w:rPr>
        <w:t>.</w:t>
      </w:r>
      <w:bookmarkEnd w:id="18"/>
      <w:r w:rsidRPr="00734515">
        <w:rPr>
          <w:rFonts w:ascii="Arial" w:eastAsia="Arial" w:hAnsi="Arial" w:cs="Arial"/>
          <w:color w:val="000000"/>
          <w:sz w:val="22"/>
          <w:szCs w:val="22"/>
        </w:rPr>
        <w:t xml:space="preserve"> </w:t>
      </w:r>
    </w:p>
    <w:p w14:paraId="493C1113" w14:textId="5896F202" w:rsidR="00166556" w:rsidRPr="00876220" w:rsidRDefault="00B171D6" w:rsidP="00685143">
      <w:pPr>
        <w:widowControl w:val="0"/>
        <w:numPr>
          <w:ilvl w:val="0"/>
          <w:numId w:val="6"/>
        </w:numPr>
        <w:pBdr>
          <w:top w:val="nil"/>
          <w:left w:val="nil"/>
          <w:bottom w:val="nil"/>
          <w:right w:val="nil"/>
          <w:between w:val="nil"/>
        </w:pBdr>
        <w:spacing w:after="120" w:line="276" w:lineRule="auto"/>
        <w:ind w:left="357" w:hanging="357"/>
        <w:jc w:val="both"/>
        <w:rPr>
          <w:rFonts w:ascii="Arial" w:eastAsia="Arial" w:hAnsi="Arial" w:cs="Arial"/>
          <w:color w:val="000000"/>
          <w:sz w:val="22"/>
          <w:szCs w:val="22"/>
        </w:rPr>
      </w:pPr>
      <w:r w:rsidRPr="00A753FE">
        <w:rPr>
          <w:rFonts w:ascii="Arial" w:eastAsia="Arial" w:hAnsi="Arial" w:cs="Arial"/>
          <w:color w:val="000000"/>
          <w:sz w:val="22"/>
          <w:szCs w:val="22"/>
        </w:rPr>
        <w:t xml:space="preserve">Podpora se poskytuje </w:t>
      </w:r>
      <w:r w:rsidR="00513F31">
        <w:rPr>
          <w:rFonts w:ascii="Arial" w:eastAsia="Arial" w:hAnsi="Arial" w:cs="Arial"/>
          <w:color w:val="000000"/>
          <w:sz w:val="22"/>
          <w:szCs w:val="22"/>
        </w:rPr>
        <w:t xml:space="preserve">nejvýše </w:t>
      </w:r>
      <w:r w:rsidRPr="00A753FE">
        <w:rPr>
          <w:rFonts w:ascii="Arial" w:eastAsia="Arial" w:hAnsi="Arial" w:cs="Arial"/>
          <w:color w:val="000000"/>
          <w:sz w:val="22"/>
          <w:szCs w:val="22"/>
        </w:rPr>
        <w:t>do nevyčerpa</w:t>
      </w:r>
      <w:r w:rsidRPr="00876220">
        <w:rPr>
          <w:rFonts w:ascii="Arial" w:eastAsia="Arial" w:hAnsi="Arial" w:cs="Arial"/>
          <w:color w:val="000000"/>
          <w:sz w:val="22"/>
          <w:szCs w:val="22"/>
        </w:rPr>
        <w:t xml:space="preserve">né výše </w:t>
      </w:r>
      <w:r w:rsidR="00A64E63">
        <w:rPr>
          <w:rFonts w:ascii="Arial" w:eastAsia="Arial" w:hAnsi="Arial" w:cs="Arial"/>
          <w:color w:val="000000"/>
          <w:sz w:val="22"/>
          <w:szCs w:val="22"/>
        </w:rPr>
        <w:t xml:space="preserve">limitu dle bodu </w:t>
      </w:r>
      <w:r w:rsidR="00685143">
        <w:rPr>
          <w:rFonts w:ascii="Arial" w:eastAsia="Arial" w:hAnsi="Arial" w:cs="Arial"/>
          <w:color w:val="000000"/>
          <w:sz w:val="22"/>
          <w:szCs w:val="22"/>
        </w:rPr>
        <w:t xml:space="preserve">3.1 </w:t>
      </w:r>
      <w:r w:rsidRPr="00876220">
        <w:rPr>
          <w:rFonts w:ascii="Arial" w:eastAsia="Arial" w:hAnsi="Arial" w:cs="Arial"/>
          <w:color w:val="000000"/>
          <w:sz w:val="22"/>
          <w:szCs w:val="22"/>
        </w:rPr>
        <w:t>Dočasného rámce Evropské komise na jednoho příjemce podpory</w:t>
      </w:r>
      <w:r w:rsidR="003432CE">
        <w:rPr>
          <w:rFonts w:ascii="Arial" w:eastAsia="Arial" w:hAnsi="Arial" w:cs="Arial"/>
          <w:color w:val="000000"/>
          <w:sz w:val="22"/>
          <w:szCs w:val="22"/>
        </w:rPr>
        <w:t xml:space="preserve"> (podnik)</w:t>
      </w:r>
      <w:r w:rsidRPr="00876220">
        <w:rPr>
          <w:rFonts w:ascii="Arial" w:eastAsia="Arial" w:hAnsi="Arial" w:cs="Arial"/>
          <w:color w:val="000000"/>
          <w:sz w:val="22"/>
          <w:szCs w:val="22"/>
        </w:rPr>
        <w:t>.</w:t>
      </w:r>
    </w:p>
    <w:p w14:paraId="2067D2B5" w14:textId="77777777" w:rsidR="00166556" w:rsidRDefault="00B171D6">
      <w:pPr>
        <w:pStyle w:val="Nadpis2"/>
        <w:numPr>
          <w:ilvl w:val="1"/>
          <w:numId w:val="10"/>
        </w:numPr>
        <w:spacing w:line="276" w:lineRule="auto"/>
      </w:pPr>
      <w:bookmarkStart w:id="19" w:name="_Toc59180578"/>
      <w:r>
        <w:t>Ostatní podmínky</w:t>
      </w:r>
      <w:bookmarkEnd w:id="19"/>
    </w:p>
    <w:p w14:paraId="4A0B2433" w14:textId="22D31B7A" w:rsidR="00166556" w:rsidRDefault="00B171D6" w:rsidP="00685143">
      <w:pPr>
        <w:numPr>
          <w:ilvl w:val="0"/>
          <w:numId w:val="13"/>
        </w:numPr>
        <w:pBdr>
          <w:top w:val="nil"/>
          <w:left w:val="nil"/>
          <w:bottom w:val="nil"/>
          <w:right w:val="nil"/>
          <w:between w:val="nil"/>
        </w:pBdr>
        <w:tabs>
          <w:tab w:val="left" w:pos="0"/>
        </w:tabs>
        <w:spacing w:after="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Příjemce podpory je povinen dokumentaci spojenou s</w:t>
      </w:r>
      <w:r w:rsidR="000815EC">
        <w:rPr>
          <w:rFonts w:ascii="Arial" w:eastAsia="Arial" w:hAnsi="Arial" w:cs="Arial"/>
          <w:color w:val="000000"/>
          <w:sz w:val="22"/>
          <w:szCs w:val="22"/>
        </w:rPr>
        <w:t> </w:t>
      </w:r>
      <w:r>
        <w:rPr>
          <w:rFonts w:ascii="Arial" w:eastAsia="Arial" w:hAnsi="Arial" w:cs="Arial"/>
          <w:color w:val="000000"/>
          <w:sz w:val="22"/>
          <w:szCs w:val="22"/>
        </w:rPr>
        <w:t>přijetím podpory uchovat po dobu 10 let ode dne vydání Rozhodnutí.</w:t>
      </w:r>
    </w:p>
    <w:p w14:paraId="28788614" w14:textId="4D41E33C" w:rsidR="00166556" w:rsidRDefault="00B171D6" w:rsidP="00685143">
      <w:pPr>
        <w:numPr>
          <w:ilvl w:val="0"/>
          <w:numId w:val="13"/>
        </w:numPr>
        <w:pBdr>
          <w:top w:val="nil"/>
          <w:left w:val="nil"/>
          <w:bottom w:val="nil"/>
          <w:right w:val="nil"/>
          <w:between w:val="nil"/>
        </w:pBdr>
        <w:tabs>
          <w:tab w:val="left" w:pos="0"/>
        </w:tabs>
        <w:spacing w:after="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Příjemce podpory je povinen do 10 let od poskytnutí dotace umožnit v</w:t>
      </w:r>
      <w:r w:rsidR="000815EC">
        <w:rPr>
          <w:rFonts w:ascii="Arial" w:eastAsia="Arial" w:hAnsi="Arial" w:cs="Arial"/>
          <w:color w:val="000000"/>
          <w:sz w:val="22"/>
          <w:szCs w:val="22"/>
        </w:rPr>
        <w:t> </w:t>
      </w:r>
      <w:r>
        <w:rPr>
          <w:rFonts w:ascii="Arial" w:eastAsia="Arial" w:hAnsi="Arial" w:cs="Arial"/>
          <w:color w:val="000000"/>
          <w:sz w:val="22"/>
          <w:szCs w:val="22"/>
        </w:rPr>
        <w:t>plném rozsahu poskytovateli, resp. jiným kontrolním orgánům, provedení kontroly.</w:t>
      </w:r>
    </w:p>
    <w:p w14:paraId="395DA6ED" w14:textId="2765A415" w:rsidR="00166556" w:rsidRPr="002F0606" w:rsidRDefault="00B171D6" w:rsidP="002F0606">
      <w:pPr>
        <w:numPr>
          <w:ilvl w:val="0"/>
          <w:numId w:val="13"/>
        </w:numPr>
        <w:pBdr>
          <w:top w:val="nil"/>
          <w:left w:val="nil"/>
          <w:bottom w:val="nil"/>
          <w:right w:val="nil"/>
          <w:between w:val="nil"/>
        </w:pBdr>
        <w:spacing w:after="120" w:line="276" w:lineRule="auto"/>
        <w:ind w:left="357" w:hanging="357"/>
        <w:jc w:val="both"/>
        <w:rPr>
          <w:rFonts w:ascii="Arial" w:eastAsia="Arial" w:hAnsi="Arial" w:cs="Arial"/>
          <w:color w:val="000000"/>
          <w:sz w:val="22"/>
          <w:szCs w:val="22"/>
        </w:rPr>
      </w:pPr>
      <w:r>
        <w:rPr>
          <w:rFonts w:ascii="Arial" w:eastAsia="Arial" w:hAnsi="Arial" w:cs="Arial"/>
          <w:color w:val="000000"/>
          <w:sz w:val="22"/>
          <w:szCs w:val="22"/>
        </w:rPr>
        <w:t>Poskytovatel podpory si vyhrazuje právo podmínky poskytování dotace změnit. Změny poskytovatel podpory zveřejní na svém webu.</w:t>
      </w:r>
    </w:p>
    <w:p w14:paraId="07F469BB" w14:textId="34FDAC88" w:rsidR="00166556" w:rsidRDefault="00B171D6">
      <w:pPr>
        <w:pStyle w:val="Nadpis2"/>
        <w:numPr>
          <w:ilvl w:val="1"/>
          <w:numId w:val="10"/>
        </w:numPr>
        <w:spacing w:line="276" w:lineRule="auto"/>
      </w:pPr>
      <w:bookmarkStart w:id="20" w:name="_Toc59180579"/>
      <w:r>
        <w:lastRenderedPageBreak/>
        <w:t>Žádost o</w:t>
      </w:r>
      <w:r w:rsidR="000815EC">
        <w:t> </w:t>
      </w:r>
      <w:r>
        <w:t>poskytnutí podpory a</w:t>
      </w:r>
      <w:r w:rsidR="000815EC">
        <w:t> </w:t>
      </w:r>
      <w:r>
        <w:t>způsob jejího předložení</w:t>
      </w:r>
      <w:bookmarkEnd w:id="20"/>
    </w:p>
    <w:p w14:paraId="4688EAB3" w14:textId="37122A46" w:rsidR="00166556" w:rsidRDefault="00B171D6" w:rsidP="00B6298E">
      <w:pPr>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Podání žádosti učiní žadatel o</w:t>
      </w:r>
      <w:r w:rsidR="000815EC">
        <w:rPr>
          <w:rFonts w:ascii="Arial" w:eastAsia="Arial" w:hAnsi="Arial" w:cs="Arial"/>
          <w:color w:val="000000"/>
          <w:sz w:val="22"/>
          <w:szCs w:val="22"/>
        </w:rPr>
        <w:t> </w:t>
      </w:r>
      <w:r>
        <w:rPr>
          <w:rFonts w:ascii="Arial" w:eastAsia="Arial" w:hAnsi="Arial" w:cs="Arial"/>
          <w:color w:val="000000"/>
          <w:sz w:val="22"/>
          <w:szCs w:val="22"/>
        </w:rPr>
        <w:t xml:space="preserve">podporu elektronickou formou. Způsob </w:t>
      </w:r>
      <w:r w:rsidR="0027687D">
        <w:rPr>
          <w:rFonts w:ascii="Arial" w:eastAsia="Arial" w:hAnsi="Arial" w:cs="Arial"/>
          <w:color w:val="000000"/>
          <w:sz w:val="22"/>
          <w:szCs w:val="22"/>
        </w:rPr>
        <w:t xml:space="preserve">a termín </w:t>
      </w:r>
      <w:r>
        <w:rPr>
          <w:rFonts w:ascii="Arial" w:eastAsia="Arial" w:hAnsi="Arial" w:cs="Arial"/>
          <w:color w:val="000000"/>
          <w:sz w:val="22"/>
          <w:szCs w:val="22"/>
        </w:rPr>
        <w:t>podání žádosti bud</w:t>
      </w:r>
      <w:r w:rsidR="0027687D">
        <w:rPr>
          <w:rFonts w:ascii="Arial" w:eastAsia="Arial" w:hAnsi="Arial" w:cs="Arial"/>
          <w:color w:val="000000"/>
          <w:sz w:val="22"/>
          <w:szCs w:val="22"/>
        </w:rPr>
        <w:t>ou</w:t>
      </w:r>
      <w:r>
        <w:rPr>
          <w:rFonts w:ascii="Arial" w:eastAsia="Arial" w:hAnsi="Arial" w:cs="Arial"/>
          <w:color w:val="000000"/>
          <w:sz w:val="22"/>
          <w:szCs w:val="22"/>
        </w:rPr>
        <w:t xml:space="preserve"> blíže specifikován</w:t>
      </w:r>
      <w:r w:rsidR="0027687D">
        <w:rPr>
          <w:rFonts w:ascii="Arial" w:eastAsia="Arial" w:hAnsi="Arial" w:cs="Arial"/>
          <w:color w:val="000000"/>
          <w:sz w:val="22"/>
          <w:szCs w:val="22"/>
        </w:rPr>
        <w:t>y</w:t>
      </w:r>
      <w:r>
        <w:rPr>
          <w:rFonts w:ascii="Arial" w:eastAsia="Arial" w:hAnsi="Arial" w:cs="Arial"/>
          <w:color w:val="000000"/>
          <w:sz w:val="22"/>
          <w:szCs w:val="22"/>
        </w:rPr>
        <w:t xml:space="preserve"> ve </w:t>
      </w:r>
      <w:r w:rsidR="00F83A0F">
        <w:rPr>
          <w:rFonts w:ascii="Arial" w:eastAsia="Arial" w:hAnsi="Arial" w:cs="Arial"/>
          <w:color w:val="000000"/>
          <w:sz w:val="22"/>
          <w:szCs w:val="22"/>
        </w:rPr>
        <w:t>v</w:t>
      </w:r>
      <w:r>
        <w:rPr>
          <w:rFonts w:ascii="Arial" w:eastAsia="Arial" w:hAnsi="Arial" w:cs="Arial"/>
          <w:color w:val="000000"/>
          <w:sz w:val="22"/>
          <w:szCs w:val="22"/>
        </w:rPr>
        <w:t>ýzvě vyhlášené Poskytovatelem podpory na</w:t>
      </w:r>
      <w:r w:rsidR="0027687D">
        <w:rPr>
          <w:rFonts w:ascii="Arial" w:eastAsia="Arial" w:hAnsi="Arial" w:cs="Arial"/>
          <w:color w:val="000000"/>
          <w:sz w:val="22"/>
          <w:szCs w:val="22"/>
        </w:rPr>
        <w:t> </w:t>
      </w:r>
      <w:r>
        <w:rPr>
          <w:rFonts w:ascii="Arial" w:eastAsia="Arial" w:hAnsi="Arial" w:cs="Arial"/>
          <w:color w:val="000000"/>
          <w:sz w:val="22"/>
          <w:szCs w:val="22"/>
        </w:rPr>
        <w:t>základě Programu.</w:t>
      </w:r>
    </w:p>
    <w:p w14:paraId="7E09FCE7" w14:textId="2C4A5A93" w:rsidR="00166556" w:rsidRPr="00022136" w:rsidRDefault="00B171D6" w:rsidP="002869A7">
      <w:pPr>
        <w:pBdr>
          <w:top w:val="nil"/>
          <w:left w:val="nil"/>
          <w:bottom w:val="nil"/>
          <w:right w:val="nil"/>
          <w:between w:val="nil"/>
        </w:pBdr>
        <w:spacing w:after="60" w:line="276" w:lineRule="auto"/>
        <w:jc w:val="both"/>
        <w:rPr>
          <w:rFonts w:ascii="Arial" w:eastAsia="Arial" w:hAnsi="Arial" w:cs="Arial"/>
          <w:color w:val="000000"/>
          <w:sz w:val="22"/>
          <w:szCs w:val="22"/>
        </w:rPr>
      </w:pPr>
      <w:r w:rsidRPr="00022136">
        <w:rPr>
          <w:rFonts w:ascii="Arial" w:eastAsia="Arial" w:hAnsi="Arial" w:cs="Arial"/>
          <w:color w:val="000000"/>
          <w:sz w:val="22"/>
          <w:szCs w:val="22"/>
        </w:rPr>
        <w:t>Součástí žádosti o</w:t>
      </w:r>
      <w:r w:rsidR="000815EC">
        <w:rPr>
          <w:rFonts w:ascii="Arial" w:eastAsia="Arial" w:hAnsi="Arial" w:cs="Arial"/>
          <w:color w:val="000000"/>
          <w:sz w:val="22"/>
          <w:szCs w:val="22"/>
        </w:rPr>
        <w:t> </w:t>
      </w:r>
      <w:r w:rsidRPr="00022136">
        <w:rPr>
          <w:rFonts w:ascii="Arial" w:eastAsia="Arial" w:hAnsi="Arial" w:cs="Arial"/>
          <w:color w:val="000000"/>
          <w:sz w:val="22"/>
          <w:szCs w:val="22"/>
        </w:rPr>
        <w:t>poskytnutí podpory j</w:t>
      </w:r>
      <w:r w:rsidR="00022136" w:rsidRPr="00022136">
        <w:rPr>
          <w:rFonts w:ascii="Arial" w:eastAsia="Arial" w:hAnsi="Arial" w:cs="Arial"/>
          <w:color w:val="000000"/>
          <w:sz w:val="22"/>
          <w:szCs w:val="22"/>
        </w:rPr>
        <w:t>e č</w:t>
      </w:r>
      <w:r w:rsidRPr="00022136">
        <w:rPr>
          <w:rFonts w:ascii="Arial" w:eastAsia="Arial" w:hAnsi="Arial" w:cs="Arial"/>
          <w:color w:val="000000"/>
          <w:sz w:val="22"/>
          <w:szCs w:val="22"/>
        </w:rPr>
        <w:t xml:space="preserve">estné prohlášení </w:t>
      </w:r>
      <w:r w:rsidR="00C74B14">
        <w:rPr>
          <w:rFonts w:ascii="Arial" w:eastAsia="Arial" w:hAnsi="Arial" w:cs="Arial"/>
          <w:color w:val="000000"/>
          <w:sz w:val="22"/>
          <w:szCs w:val="22"/>
        </w:rPr>
        <w:t>žadatele</w:t>
      </w:r>
      <w:r w:rsidR="00AE794F">
        <w:rPr>
          <w:rFonts w:ascii="Arial" w:eastAsia="Arial" w:hAnsi="Arial" w:cs="Arial"/>
          <w:color w:val="000000"/>
          <w:sz w:val="22"/>
          <w:szCs w:val="22"/>
        </w:rPr>
        <w:t xml:space="preserve"> o podporu</w:t>
      </w:r>
      <w:r w:rsidR="007477F5">
        <w:rPr>
          <w:rFonts w:ascii="Arial" w:eastAsia="Arial" w:hAnsi="Arial" w:cs="Arial"/>
          <w:color w:val="000000"/>
          <w:sz w:val="22"/>
          <w:szCs w:val="22"/>
        </w:rPr>
        <w:t>. Přesné znění bude uvedeno ve výzvě, obsahovat bude</w:t>
      </w:r>
      <w:r w:rsidR="00AE794F">
        <w:rPr>
          <w:rFonts w:ascii="Arial" w:eastAsia="Arial" w:hAnsi="Arial" w:cs="Arial"/>
          <w:color w:val="000000"/>
          <w:sz w:val="22"/>
          <w:szCs w:val="22"/>
        </w:rPr>
        <w:t xml:space="preserve"> zejména potvrzení, </w:t>
      </w:r>
      <w:r w:rsidRPr="00022136">
        <w:rPr>
          <w:rFonts w:ascii="Arial" w:eastAsia="Arial" w:hAnsi="Arial" w:cs="Arial"/>
          <w:color w:val="000000"/>
          <w:sz w:val="22"/>
          <w:szCs w:val="22"/>
        </w:rPr>
        <w:t>že:</w:t>
      </w:r>
    </w:p>
    <w:p w14:paraId="603819EF" w14:textId="30A83085" w:rsidR="00166556" w:rsidRDefault="00B171D6" w:rsidP="002869A7">
      <w:pPr>
        <w:numPr>
          <w:ilvl w:val="0"/>
          <w:numId w:val="5"/>
        </w:numPr>
        <w:pBdr>
          <w:top w:val="nil"/>
          <w:left w:val="nil"/>
          <w:bottom w:val="nil"/>
          <w:right w:val="nil"/>
          <w:between w:val="nil"/>
        </w:pBdr>
        <w:spacing w:after="60" w:line="276" w:lineRule="auto"/>
        <w:jc w:val="both"/>
        <w:rPr>
          <w:color w:val="000000"/>
          <w:sz w:val="22"/>
          <w:szCs w:val="22"/>
        </w:rPr>
      </w:pPr>
      <w:r>
        <w:rPr>
          <w:rFonts w:ascii="Arial" w:eastAsia="Arial" w:hAnsi="Arial" w:cs="Arial"/>
          <w:color w:val="000000"/>
          <w:sz w:val="22"/>
          <w:szCs w:val="22"/>
        </w:rPr>
        <w:t>všechny informace</w:t>
      </w:r>
      <w:r w:rsidR="00022136" w:rsidRPr="00022136">
        <w:rPr>
          <w:rFonts w:ascii="Arial" w:eastAsia="Arial" w:hAnsi="Arial" w:cs="Arial"/>
          <w:color w:val="000000"/>
          <w:sz w:val="22"/>
          <w:szCs w:val="22"/>
        </w:rPr>
        <w:t xml:space="preserve"> </w:t>
      </w:r>
      <w:r w:rsidR="00022136">
        <w:rPr>
          <w:rFonts w:ascii="Arial" w:eastAsia="Arial" w:hAnsi="Arial" w:cs="Arial"/>
          <w:color w:val="000000"/>
          <w:sz w:val="22"/>
          <w:szCs w:val="22"/>
        </w:rPr>
        <w:t>uvedené</w:t>
      </w:r>
      <w:r>
        <w:rPr>
          <w:rFonts w:ascii="Arial" w:eastAsia="Arial" w:hAnsi="Arial" w:cs="Arial"/>
          <w:color w:val="000000"/>
          <w:sz w:val="22"/>
          <w:szCs w:val="22"/>
        </w:rPr>
        <w:t xml:space="preserve"> </w:t>
      </w:r>
      <w:r w:rsidR="00022136">
        <w:rPr>
          <w:rFonts w:ascii="Arial" w:eastAsia="Arial" w:hAnsi="Arial" w:cs="Arial"/>
          <w:color w:val="000000"/>
          <w:sz w:val="22"/>
          <w:szCs w:val="22"/>
        </w:rPr>
        <w:t>v</w:t>
      </w:r>
      <w:r w:rsidR="000815EC">
        <w:rPr>
          <w:rFonts w:ascii="Arial" w:eastAsia="Arial" w:hAnsi="Arial" w:cs="Arial"/>
          <w:color w:val="000000"/>
          <w:sz w:val="22"/>
          <w:szCs w:val="22"/>
        </w:rPr>
        <w:t> </w:t>
      </w:r>
      <w:r w:rsidR="00022136">
        <w:rPr>
          <w:rFonts w:ascii="Arial" w:eastAsia="Arial" w:hAnsi="Arial" w:cs="Arial"/>
          <w:color w:val="000000"/>
          <w:sz w:val="22"/>
          <w:szCs w:val="22"/>
        </w:rPr>
        <w:t>žádosti o</w:t>
      </w:r>
      <w:r w:rsidR="000815EC">
        <w:rPr>
          <w:rFonts w:ascii="Arial" w:eastAsia="Arial" w:hAnsi="Arial" w:cs="Arial"/>
          <w:color w:val="000000"/>
          <w:sz w:val="22"/>
          <w:szCs w:val="22"/>
        </w:rPr>
        <w:t> </w:t>
      </w:r>
      <w:r w:rsidR="00022136">
        <w:rPr>
          <w:rFonts w:ascii="Arial" w:eastAsia="Arial" w:hAnsi="Arial" w:cs="Arial"/>
          <w:color w:val="000000"/>
          <w:sz w:val="22"/>
          <w:szCs w:val="22"/>
        </w:rPr>
        <w:t xml:space="preserve">podporu </w:t>
      </w:r>
      <w:r>
        <w:rPr>
          <w:rFonts w:ascii="Arial" w:eastAsia="Arial" w:hAnsi="Arial" w:cs="Arial"/>
          <w:color w:val="000000"/>
          <w:sz w:val="22"/>
          <w:szCs w:val="22"/>
        </w:rPr>
        <w:t xml:space="preserve">jsou </w:t>
      </w:r>
      <w:r w:rsidR="00513F31">
        <w:rPr>
          <w:rFonts w:ascii="Arial" w:eastAsia="Arial" w:hAnsi="Arial" w:cs="Arial"/>
          <w:color w:val="000000"/>
          <w:sz w:val="22"/>
          <w:szCs w:val="22"/>
        </w:rPr>
        <w:t xml:space="preserve">úplné a </w:t>
      </w:r>
      <w:r>
        <w:rPr>
          <w:rFonts w:ascii="Arial" w:eastAsia="Arial" w:hAnsi="Arial" w:cs="Arial"/>
          <w:color w:val="000000"/>
          <w:sz w:val="22"/>
          <w:szCs w:val="22"/>
        </w:rPr>
        <w:t>pravdivé;</w:t>
      </w:r>
    </w:p>
    <w:p w14:paraId="6347D4F1" w14:textId="7FC1A4E9" w:rsidR="00166556" w:rsidRPr="00A753FE" w:rsidRDefault="00B171D6" w:rsidP="002869A7">
      <w:pPr>
        <w:numPr>
          <w:ilvl w:val="0"/>
          <w:numId w:val="5"/>
        </w:numPr>
        <w:pBdr>
          <w:top w:val="nil"/>
          <w:left w:val="nil"/>
          <w:bottom w:val="nil"/>
          <w:right w:val="nil"/>
          <w:between w:val="nil"/>
        </w:pBdr>
        <w:spacing w:after="60" w:line="276" w:lineRule="auto"/>
        <w:jc w:val="both"/>
        <w:rPr>
          <w:color w:val="000000"/>
          <w:sz w:val="22"/>
          <w:szCs w:val="22"/>
        </w:rPr>
      </w:pPr>
      <w:r>
        <w:rPr>
          <w:rFonts w:ascii="Arial" w:eastAsia="Arial" w:hAnsi="Arial" w:cs="Arial"/>
          <w:color w:val="000000"/>
          <w:sz w:val="22"/>
          <w:szCs w:val="22"/>
        </w:rPr>
        <w:t>je způsobilým žadat</w:t>
      </w:r>
      <w:r w:rsidRPr="00A753FE">
        <w:rPr>
          <w:rFonts w:ascii="Arial" w:eastAsia="Arial" w:hAnsi="Arial" w:cs="Arial"/>
          <w:color w:val="000000"/>
          <w:sz w:val="22"/>
          <w:szCs w:val="22"/>
        </w:rPr>
        <w:t>elem dle čl</w:t>
      </w:r>
      <w:r w:rsidR="002869A7" w:rsidRPr="00A753FE">
        <w:rPr>
          <w:rFonts w:ascii="Arial" w:eastAsia="Arial" w:hAnsi="Arial" w:cs="Arial"/>
          <w:color w:val="000000"/>
          <w:sz w:val="22"/>
          <w:szCs w:val="22"/>
        </w:rPr>
        <w:t>.</w:t>
      </w:r>
      <w:r w:rsidR="000815EC" w:rsidRPr="00A753FE">
        <w:rPr>
          <w:rFonts w:ascii="Arial" w:eastAsia="Arial" w:hAnsi="Arial" w:cs="Arial"/>
          <w:color w:val="000000"/>
          <w:sz w:val="22"/>
          <w:szCs w:val="22"/>
        </w:rPr>
        <w:t xml:space="preserve"> </w:t>
      </w:r>
      <w:r w:rsidR="002869A7" w:rsidRPr="00A753FE">
        <w:rPr>
          <w:rFonts w:ascii="Arial" w:eastAsia="Arial" w:hAnsi="Arial" w:cs="Arial"/>
          <w:color w:val="000000"/>
          <w:sz w:val="22"/>
          <w:szCs w:val="22"/>
        </w:rPr>
        <w:t>4</w:t>
      </w:r>
      <w:r w:rsidRPr="00A753FE">
        <w:rPr>
          <w:rFonts w:ascii="Arial" w:eastAsia="Arial" w:hAnsi="Arial" w:cs="Arial"/>
          <w:color w:val="000000"/>
          <w:sz w:val="22"/>
          <w:szCs w:val="22"/>
        </w:rPr>
        <w:t xml:space="preserve"> Programu;</w:t>
      </w:r>
    </w:p>
    <w:p w14:paraId="55C109B3" w14:textId="62DF4DC6" w:rsidR="00166556" w:rsidRPr="00A753FE" w:rsidRDefault="0002213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sidRPr="00A753FE">
        <w:rPr>
          <w:rFonts w:ascii="Arial" w:eastAsia="Arial" w:hAnsi="Arial" w:cs="Arial"/>
          <w:color w:val="000000"/>
          <w:sz w:val="22"/>
          <w:szCs w:val="22"/>
        </w:rPr>
        <w:t>k datu podání žádosti</w:t>
      </w:r>
      <w:r w:rsidR="00B171D6" w:rsidRPr="00A753FE">
        <w:rPr>
          <w:rFonts w:ascii="Arial" w:eastAsia="Arial" w:hAnsi="Arial" w:cs="Arial"/>
          <w:color w:val="000000"/>
          <w:sz w:val="22"/>
          <w:szCs w:val="22"/>
        </w:rPr>
        <w:t xml:space="preserve"> je</w:t>
      </w:r>
      <w:r w:rsidR="00B6298E" w:rsidRPr="00A753FE">
        <w:rPr>
          <w:rFonts w:ascii="Arial" w:eastAsia="Arial" w:hAnsi="Arial" w:cs="Arial"/>
          <w:color w:val="000000"/>
          <w:sz w:val="22"/>
          <w:szCs w:val="22"/>
        </w:rPr>
        <w:t>,</w:t>
      </w:r>
      <w:r w:rsidR="00B171D6" w:rsidRPr="00A753FE">
        <w:rPr>
          <w:rFonts w:ascii="Arial" w:eastAsia="Arial" w:hAnsi="Arial" w:cs="Arial"/>
          <w:color w:val="000000"/>
          <w:sz w:val="22"/>
          <w:szCs w:val="22"/>
        </w:rPr>
        <w:t xml:space="preserve"> a</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po cel</w:t>
      </w:r>
      <w:r w:rsidRPr="00A753FE">
        <w:rPr>
          <w:rFonts w:ascii="Arial" w:eastAsia="Arial" w:hAnsi="Arial" w:cs="Arial"/>
          <w:color w:val="000000"/>
          <w:sz w:val="22"/>
          <w:szCs w:val="22"/>
        </w:rPr>
        <w:t>é období</w:t>
      </w:r>
      <w:r w:rsidR="00B6298E" w:rsidRPr="00A753FE">
        <w:rPr>
          <w:rFonts w:ascii="Arial" w:eastAsia="Arial" w:hAnsi="Arial" w:cs="Arial"/>
          <w:color w:val="000000"/>
          <w:sz w:val="22"/>
          <w:szCs w:val="22"/>
        </w:rPr>
        <w:t>, za kter</w:t>
      </w:r>
      <w:r w:rsidRPr="00A753FE">
        <w:rPr>
          <w:rFonts w:ascii="Arial" w:eastAsia="Arial" w:hAnsi="Arial" w:cs="Arial"/>
          <w:color w:val="000000"/>
          <w:sz w:val="22"/>
          <w:szCs w:val="22"/>
        </w:rPr>
        <w:t>é</w:t>
      </w:r>
      <w:r w:rsidR="00B6298E" w:rsidRPr="00A753FE">
        <w:rPr>
          <w:rFonts w:ascii="Arial" w:eastAsia="Arial" w:hAnsi="Arial" w:cs="Arial"/>
          <w:color w:val="000000"/>
          <w:sz w:val="22"/>
          <w:szCs w:val="22"/>
        </w:rPr>
        <w:t xml:space="preserve"> žádá o</w:t>
      </w:r>
      <w:r w:rsidR="000815EC" w:rsidRPr="00A753FE">
        <w:rPr>
          <w:rFonts w:ascii="Arial" w:eastAsia="Arial" w:hAnsi="Arial" w:cs="Arial"/>
          <w:color w:val="000000"/>
          <w:sz w:val="22"/>
          <w:szCs w:val="22"/>
        </w:rPr>
        <w:t> </w:t>
      </w:r>
      <w:r w:rsidR="00B6298E" w:rsidRPr="00A753FE">
        <w:rPr>
          <w:rFonts w:ascii="Arial" w:eastAsia="Arial" w:hAnsi="Arial" w:cs="Arial"/>
          <w:color w:val="000000"/>
          <w:sz w:val="22"/>
          <w:szCs w:val="22"/>
        </w:rPr>
        <w:t xml:space="preserve">poskytnutí </w:t>
      </w:r>
      <w:r w:rsidR="00B171D6" w:rsidRPr="00A753FE">
        <w:rPr>
          <w:rFonts w:ascii="Arial" w:eastAsia="Arial" w:hAnsi="Arial" w:cs="Arial"/>
          <w:color w:val="000000"/>
          <w:sz w:val="22"/>
          <w:szCs w:val="22"/>
        </w:rPr>
        <w:t>podpory</w:t>
      </w:r>
      <w:r w:rsidR="00B6298E" w:rsidRPr="00A753FE">
        <w:rPr>
          <w:rFonts w:ascii="Arial" w:eastAsia="Arial" w:hAnsi="Arial" w:cs="Arial"/>
          <w:color w:val="000000"/>
          <w:sz w:val="22"/>
          <w:szCs w:val="22"/>
        </w:rPr>
        <w:t>,</w:t>
      </w:r>
      <w:r w:rsidR="00B171D6" w:rsidRPr="00A753FE">
        <w:rPr>
          <w:rFonts w:ascii="Arial" w:eastAsia="Arial" w:hAnsi="Arial" w:cs="Arial"/>
          <w:color w:val="000000"/>
          <w:sz w:val="22"/>
          <w:szCs w:val="22"/>
        </w:rPr>
        <w:t xml:space="preserve"> byl podnikatelským subjektem oprávněným k</w:t>
      </w:r>
      <w:r w:rsidR="000815EC" w:rsidRPr="00A753FE">
        <w:rPr>
          <w:rFonts w:ascii="Arial" w:eastAsia="Arial" w:hAnsi="Arial" w:cs="Arial"/>
          <w:color w:val="000000"/>
          <w:sz w:val="22"/>
          <w:szCs w:val="22"/>
        </w:rPr>
        <w:t> </w:t>
      </w:r>
      <w:r w:rsidR="00B171D6" w:rsidRPr="00A753FE">
        <w:rPr>
          <w:rFonts w:ascii="Arial" w:eastAsia="Arial" w:hAnsi="Arial" w:cs="Arial"/>
          <w:color w:val="000000"/>
          <w:sz w:val="22"/>
          <w:szCs w:val="22"/>
        </w:rPr>
        <w:t xml:space="preserve">provozování </w:t>
      </w:r>
      <w:r w:rsidR="00AE794F" w:rsidRPr="00A753FE">
        <w:rPr>
          <w:rFonts w:ascii="Arial" w:eastAsia="Arial" w:hAnsi="Arial" w:cs="Arial"/>
          <w:color w:val="000000"/>
          <w:sz w:val="22"/>
          <w:szCs w:val="22"/>
        </w:rPr>
        <w:t>deklarované podnikatelské činnosti</w:t>
      </w:r>
      <w:r w:rsidR="00B171D6" w:rsidRPr="00A753FE">
        <w:rPr>
          <w:rFonts w:ascii="Arial" w:eastAsia="Arial" w:hAnsi="Arial" w:cs="Arial"/>
          <w:color w:val="000000"/>
          <w:sz w:val="22"/>
          <w:szCs w:val="22"/>
        </w:rPr>
        <w:t>;</w:t>
      </w:r>
    </w:p>
    <w:p w14:paraId="699E044C" w14:textId="77777777"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sidRPr="00A753FE">
        <w:rPr>
          <w:rFonts w:ascii="Arial" w:eastAsia="Arial" w:hAnsi="Arial" w:cs="Arial"/>
          <w:color w:val="000000"/>
          <w:sz w:val="22"/>
          <w:szCs w:val="22"/>
        </w:rPr>
        <w:t>nepřerušil provozování ži</w:t>
      </w:r>
      <w:r>
        <w:rPr>
          <w:rFonts w:ascii="Arial" w:eastAsia="Arial" w:hAnsi="Arial" w:cs="Arial"/>
          <w:color w:val="000000"/>
          <w:sz w:val="22"/>
          <w:szCs w:val="22"/>
        </w:rPr>
        <w:t>vnosti, nebo mu nebylo provozování živnosti pozastaveno nebo nepřerušil provozování podnikatelské činnosti na základě jiného právního předpisu než živnostenského zákona;</w:t>
      </w:r>
    </w:p>
    <w:p w14:paraId="6E17C381" w14:textId="77777777"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je daňovým subjektem dle zákona 280/2009 Sb., daňový řád;</w:t>
      </w:r>
    </w:p>
    <w:p w14:paraId="3FE8EB95" w14:textId="77D4DF4E"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soud na jeho majetek dle zákona č. 328/1991 Sb., o</w:t>
      </w:r>
      <w:r w:rsidR="000815EC">
        <w:rPr>
          <w:rFonts w:ascii="Arial" w:eastAsia="Arial" w:hAnsi="Arial" w:cs="Arial"/>
          <w:color w:val="000000"/>
          <w:sz w:val="22"/>
          <w:szCs w:val="22"/>
        </w:rPr>
        <w:t> </w:t>
      </w:r>
      <w:r>
        <w:rPr>
          <w:rFonts w:ascii="Arial" w:eastAsia="Arial" w:hAnsi="Arial" w:cs="Arial"/>
          <w:color w:val="000000"/>
          <w:sz w:val="22"/>
          <w:szCs w:val="22"/>
        </w:rPr>
        <w:t>konkurzu a</w:t>
      </w:r>
      <w:r w:rsidR="000815EC">
        <w:rPr>
          <w:rFonts w:ascii="Arial" w:eastAsia="Arial" w:hAnsi="Arial" w:cs="Arial"/>
          <w:color w:val="000000"/>
          <w:sz w:val="22"/>
          <w:szCs w:val="22"/>
        </w:rPr>
        <w:t> </w:t>
      </w:r>
      <w:r>
        <w:rPr>
          <w:rFonts w:ascii="Arial" w:eastAsia="Arial" w:hAnsi="Arial" w:cs="Arial"/>
          <w:color w:val="000000"/>
          <w:sz w:val="22"/>
          <w:szCs w:val="22"/>
        </w:rPr>
        <w:t>vyrovnání</w:t>
      </w:r>
      <w:r w:rsidR="008B5D22">
        <w:rPr>
          <w:rFonts w:ascii="Arial" w:eastAsia="Arial" w:hAnsi="Arial" w:cs="Arial"/>
          <w:color w:val="000000"/>
          <w:sz w:val="22"/>
          <w:szCs w:val="22"/>
        </w:rPr>
        <w:t>,</w:t>
      </w:r>
      <w:r>
        <w:rPr>
          <w:rFonts w:ascii="Arial" w:eastAsia="Arial" w:hAnsi="Arial" w:cs="Arial"/>
          <w:color w:val="000000"/>
          <w:sz w:val="22"/>
          <w:szCs w:val="22"/>
        </w:rPr>
        <w:t xml:space="preserve"> neprohlásil konkurz, nepovolil vyrovnání či nezamítl návrh na prohlášení konkurzu pro nedostatek majetku;</w:t>
      </w:r>
    </w:p>
    <w:p w14:paraId="65A29C67" w14:textId="3C879B0A"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dle ustanovení § 136 zákona č. 182/2006 Sb., o</w:t>
      </w:r>
      <w:r w:rsidR="000815EC">
        <w:rPr>
          <w:rFonts w:ascii="Arial" w:eastAsia="Arial" w:hAnsi="Arial" w:cs="Arial"/>
          <w:color w:val="000000"/>
          <w:sz w:val="22"/>
          <w:szCs w:val="22"/>
        </w:rPr>
        <w:t> </w:t>
      </w:r>
      <w:r>
        <w:rPr>
          <w:rFonts w:ascii="Arial" w:eastAsia="Arial" w:hAnsi="Arial" w:cs="Arial"/>
          <w:color w:val="000000"/>
          <w:sz w:val="22"/>
          <w:szCs w:val="22"/>
        </w:rPr>
        <w:t>úpadku a</w:t>
      </w:r>
      <w:r w:rsidR="000815EC">
        <w:rPr>
          <w:rFonts w:ascii="Arial" w:eastAsia="Arial" w:hAnsi="Arial" w:cs="Arial"/>
          <w:color w:val="000000"/>
          <w:sz w:val="22"/>
          <w:szCs w:val="22"/>
        </w:rPr>
        <w:t> </w:t>
      </w:r>
      <w:r>
        <w:rPr>
          <w:rFonts w:ascii="Arial" w:eastAsia="Arial" w:hAnsi="Arial" w:cs="Arial"/>
          <w:color w:val="000000"/>
          <w:sz w:val="22"/>
          <w:szCs w:val="22"/>
        </w:rPr>
        <w:t>způsobech jeho řešení (insolvenční zákon)</w:t>
      </w:r>
      <w:r w:rsidR="008B5D22">
        <w:rPr>
          <w:rFonts w:ascii="Arial" w:eastAsia="Arial" w:hAnsi="Arial" w:cs="Arial"/>
          <w:color w:val="000000"/>
          <w:sz w:val="22"/>
          <w:szCs w:val="22"/>
        </w:rPr>
        <w:t>,</w:t>
      </w:r>
      <w:r>
        <w:rPr>
          <w:rFonts w:ascii="Arial" w:eastAsia="Arial" w:hAnsi="Arial" w:cs="Arial"/>
          <w:color w:val="000000"/>
          <w:sz w:val="22"/>
          <w:szCs w:val="22"/>
        </w:rPr>
        <w:t xml:space="preserve"> nebylo rozhodnuto o</w:t>
      </w:r>
      <w:r w:rsidR="000815EC">
        <w:rPr>
          <w:rFonts w:ascii="Arial" w:eastAsia="Arial" w:hAnsi="Arial" w:cs="Arial"/>
          <w:color w:val="000000"/>
          <w:sz w:val="22"/>
          <w:szCs w:val="22"/>
        </w:rPr>
        <w:t> </w:t>
      </w:r>
      <w:r>
        <w:rPr>
          <w:rFonts w:ascii="Arial" w:eastAsia="Arial" w:hAnsi="Arial" w:cs="Arial"/>
          <w:color w:val="000000"/>
          <w:sz w:val="22"/>
          <w:szCs w:val="22"/>
        </w:rPr>
        <w:t>jeho úpadku;</w:t>
      </w:r>
    </w:p>
    <w:p w14:paraId="2A56FD20" w14:textId="04768FAE"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soud nebo správní orgán nevydal usnesení o</w:t>
      </w:r>
      <w:r w:rsidR="000815EC">
        <w:rPr>
          <w:rFonts w:ascii="Arial" w:eastAsia="Arial" w:hAnsi="Arial" w:cs="Arial"/>
          <w:color w:val="000000"/>
          <w:sz w:val="22"/>
          <w:szCs w:val="22"/>
        </w:rPr>
        <w:t> </w:t>
      </w:r>
      <w:r>
        <w:rPr>
          <w:rFonts w:ascii="Arial" w:eastAsia="Arial" w:hAnsi="Arial" w:cs="Arial"/>
          <w:color w:val="000000"/>
          <w:sz w:val="22"/>
          <w:szCs w:val="22"/>
        </w:rPr>
        <w:t>nařízení výkonu rozhodnutí na jeho majetek nebo nenařídil exekuci jeho majetku;</w:t>
      </w:r>
    </w:p>
    <w:p w14:paraId="66398911" w14:textId="712B1F0D"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není v</w:t>
      </w:r>
      <w:r w:rsidR="000815EC">
        <w:rPr>
          <w:rFonts w:ascii="Arial" w:eastAsia="Arial" w:hAnsi="Arial" w:cs="Arial"/>
          <w:color w:val="000000"/>
          <w:sz w:val="22"/>
          <w:szCs w:val="22"/>
        </w:rPr>
        <w:t> </w:t>
      </w:r>
      <w:r>
        <w:rPr>
          <w:rFonts w:ascii="Arial" w:eastAsia="Arial" w:hAnsi="Arial" w:cs="Arial"/>
          <w:color w:val="000000"/>
          <w:sz w:val="22"/>
          <w:szCs w:val="22"/>
        </w:rPr>
        <w:t>likvidaci;</w:t>
      </w:r>
    </w:p>
    <w:p w14:paraId="484C4637" w14:textId="510FB7C6" w:rsidR="00166556" w:rsidRDefault="00B171D6" w:rsidP="002869A7">
      <w:pPr>
        <w:numPr>
          <w:ilvl w:val="0"/>
          <w:numId w:val="5"/>
        </w:numPr>
        <w:pBdr>
          <w:top w:val="nil"/>
          <w:left w:val="nil"/>
          <w:bottom w:val="nil"/>
          <w:right w:val="nil"/>
          <w:between w:val="nil"/>
        </w:pBdr>
        <w:tabs>
          <w:tab w:val="left" w:pos="709"/>
        </w:tabs>
        <w:spacing w:after="60" w:line="276" w:lineRule="auto"/>
        <w:jc w:val="both"/>
        <w:rPr>
          <w:color w:val="000000"/>
          <w:sz w:val="22"/>
          <w:szCs w:val="22"/>
        </w:rPr>
      </w:pPr>
      <w:r>
        <w:rPr>
          <w:rFonts w:ascii="Arial" w:eastAsia="Arial" w:hAnsi="Arial" w:cs="Arial"/>
          <w:color w:val="000000"/>
          <w:sz w:val="22"/>
          <w:szCs w:val="22"/>
        </w:rPr>
        <w:t>podnik, respektive podnikatelská aktivita, nesplňuje podmínky insolvenčního zákona pro zahájení kolektivního úpadkového řízení s</w:t>
      </w:r>
      <w:r w:rsidR="000815EC">
        <w:rPr>
          <w:rFonts w:ascii="Arial" w:eastAsia="Arial" w:hAnsi="Arial" w:cs="Arial"/>
          <w:color w:val="000000"/>
          <w:sz w:val="22"/>
          <w:szCs w:val="22"/>
        </w:rPr>
        <w:t> </w:t>
      </w:r>
      <w:r>
        <w:rPr>
          <w:rFonts w:ascii="Arial" w:eastAsia="Arial" w:hAnsi="Arial" w:cs="Arial"/>
          <w:color w:val="000000"/>
          <w:sz w:val="22"/>
          <w:szCs w:val="22"/>
        </w:rPr>
        <w:t>výjimkou těch podniků, respektive podnikatelských aktivit, které splňují podmínky pro zahájení kolektivního úpadkového řízení v</w:t>
      </w:r>
      <w:r w:rsidR="000815EC">
        <w:rPr>
          <w:rFonts w:ascii="Arial" w:eastAsia="Arial" w:hAnsi="Arial" w:cs="Arial"/>
          <w:color w:val="000000"/>
          <w:sz w:val="22"/>
          <w:szCs w:val="22"/>
        </w:rPr>
        <w:t> </w:t>
      </w:r>
      <w:r>
        <w:rPr>
          <w:rFonts w:ascii="Arial" w:eastAsia="Arial" w:hAnsi="Arial" w:cs="Arial"/>
          <w:color w:val="000000"/>
          <w:sz w:val="22"/>
          <w:szCs w:val="22"/>
        </w:rPr>
        <w:t>důsledku šíření onemocnění COVID-19 způsobeného virem SARS-CoV-19;</w:t>
      </w:r>
    </w:p>
    <w:p w14:paraId="7A6C48B3" w14:textId="2643CFA3" w:rsidR="0008486D" w:rsidRPr="00276CA0" w:rsidRDefault="00B171D6" w:rsidP="00022136">
      <w:pPr>
        <w:numPr>
          <w:ilvl w:val="0"/>
          <w:numId w:val="5"/>
        </w:numPr>
        <w:pBdr>
          <w:top w:val="nil"/>
          <w:left w:val="nil"/>
          <w:bottom w:val="nil"/>
          <w:right w:val="nil"/>
          <w:between w:val="nil"/>
        </w:pBdr>
        <w:spacing w:after="120" w:line="276" w:lineRule="auto"/>
        <w:jc w:val="both"/>
        <w:rPr>
          <w:rFonts w:ascii="Arial" w:hAnsi="Arial" w:cs="Arial"/>
          <w:color w:val="000000"/>
          <w:sz w:val="22"/>
          <w:szCs w:val="22"/>
        </w:rPr>
      </w:pPr>
      <w:r w:rsidRPr="00546C1E">
        <w:rPr>
          <w:rFonts w:ascii="Arial" w:eastAsia="Arial" w:hAnsi="Arial" w:cs="Arial"/>
          <w:color w:val="000000"/>
          <w:sz w:val="22"/>
          <w:szCs w:val="22"/>
        </w:rPr>
        <w:t>bere</w:t>
      </w:r>
      <w:r w:rsidRPr="00276CA0">
        <w:rPr>
          <w:rFonts w:ascii="Arial" w:eastAsia="Arial" w:hAnsi="Arial" w:cs="Arial"/>
          <w:color w:val="000000"/>
          <w:sz w:val="22"/>
          <w:szCs w:val="22"/>
        </w:rPr>
        <w:t xml:space="preserve"> na vědomí zpracování osobních údajů pro potřeby administrace </w:t>
      </w:r>
      <w:r w:rsidR="000815EC" w:rsidRPr="00276CA0">
        <w:rPr>
          <w:rFonts w:ascii="Arial" w:eastAsia="Arial" w:hAnsi="Arial" w:cs="Arial"/>
          <w:color w:val="000000"/>
          <w:sz w:val="22"/>
          <w:szCs w:val="22"/>
        </w:rPr>
        <w:t>P</w:t>
      </w:r>
      <w:r w:rsidRPr="00276CA0">
        <w:rPr>
          <w:rFonts w:ascii="Arial" w:eastAsia="Arial" w:hAnsi="Arial" w:cs="Arial"/>
          <w:color w:val="000000"/>
          <w:sz w:val="22"/>
          <w:szCs w:val="22"/>
        </w:rPr>
        <w:t>rogramu</w:t>
      </w:r>
      <w:r w:rsidR="00936F28">
        <w:rPr>
          <w:rFonts w:ascii="Arial" w:eastAsia="Arial" w:hAnsi="Arial" w:cs="Arial"/>
          <w:color w:val="000000"/>
          <w:sz w:val="22"/>
          <w:szCs w:val="22"/>
        </w:rPr>
        <w:t>;</w:t>
      </w:r>
    </w:p>
    <w:p w14:paraId="491AA4B4" w14:textId="302D2967" w:rsidR="00276CA0" w:rsidRPr="005E601A" w:rsidRDefault="00936F28" w:rsidP="00022136">
      <w:pPr>
        <w:numPr>
          <w:ilvl w:val="0"/>
          <w:numId w:val="5"/>
        </w:numPr>
        <w:pBdr>
          <w:top w:val="nil"/>
          <w:left w:val="nil"/>
          <w:bottom w:val="nil"/>
          <w:right w:val="nil"/>
          <w:between w:val="nil"/>
        </w:pBdr>
        <w:spacing w:after="120" w:line="276" w:lineRule="auto"/>
        <w:jc w:val="both"/>
        <w:rPr>
          <w:rFonts w:ascii="Arial" w:hAnsi="Arial" w:cs="Arial"/>
          <w:color w:val="000000"/>
          <w:sz w:val="22"/>
          <w:szCs w:val="22"/>
        </w:rPr>
      </w:pPr>
      <w:r>
        <w:rPr>
          <w:rFonts w:ascii="Arial" w:hAnsi="Arial" w:cs="Arial"/>
          <w:color w:val="000000"/>
          <w:sz w:val="22"/>
          <w:szCs w:val="22"/>
        </w:rPr>
        <w:t>v případě poskytnutí podpory v požadované výši nedojde</w:t>
      </w:r>
      <w:r w:rsidR="00DC15CC">
        <w:rPr>
          <w:rFonts w:ascii="Arial" w:hAnsi="Arial" w:cs="Arial"/>
          <w:color w:val="000000"/>
          <w:sz w:val="22"/>
          <w:szCs w:val="22"/>
        </w:rPr>
        <w:t xml:space="preserve"> u příjemce</w:t>
      </w:r>
      <w:r>
        <w:rPr>
          <w:rFonts w:ascii="Arial" w:hAnsi="Arial" w:cs="Arial"/>
          <w:color w:val="000000"/>
          <w:sz w:val="22"/>
          <w:szCs w:val="22"/>
        </w:rPr>
        <w:t xml:space="preserve"> k překročení</w:t>
      </w:r>
      <w:r w:rsidR="00276CA0" w:rsidRPr="00276CA0">
        <w:rPr>
          <w:rFonts w:ascii="Arial" w:hAnsi="Arial" w:cs="Arial"/>
          <w:color w:val="000000"/>
          <w:sz w:val="22"/>
          <w:szCs w:val="22"/>
        </w:rPr>
        <w:t xml:space="preserve"> li</w:t>
      </w:r>
      <w:r>
        <w:rPr>
          <w:rFonts w:ascii="Arial" w:hAnsi="Arial" w:cs="Arial"/>
          <w:color w:val="000000"/>
          <w:sz w:val="22"/>
          <w:szCs w:val="22"/>
        </w:rPr>
        <w:t>m</w:t>
      </w:r>
      <w:r w:rsidR="00276CA0" w:rsidRPr="00276CA0">
        <w:rPr>
          <w:rFonts w:ascii="Arial" w:hAnsi="Arial" w:cs="Arial"/>
          <w:color w:val="000000"/>
          <w:sz w:val="22"/>
          <w:szCs w:val="22"/>
        </w:rPr>
        <w:t xml:space="preserve">itu </w:t>
      </w:r>
      <w:r w:rsidR="00B92BD9" w:rsidRPr="005E601A">
        <w:rPr>
          <w:rFonts w:ascii="Arial" w:hAnsi="Arial" w:cs="Arial"/>
          <w:color w:val="000000"/>
          <w:sz w:val="22"/>
          <w:szCs w:val="22"/>
        </w:rPr>
        <w:t xml:space="preserve">podpory </w:t>
      </w:r>
      <w:r w:rsidR="00276CA0" w:rsidRPr="005E601A">
        <w:rPr>
          <w:rFonts w:ascii="Arial" w:hAnsi="Arial" w:cs="Arial"/>
          <w:color w:val="000000"/>
          <w:sz w:val="22"/>
          <w:szCs w:val="22"/>
        </w:rPr>
        <w:t>dle bodu 3.1 Dočasného rámce Evropské komise</w:t>
      </w:r>
      <w:r w:rsidR="00B92BD9" w:rsidRPr="005E601A">
        <w:rPr>
          <w:rStyle w:val="Znakapoznpodarou"/>
          <w:rFonts w:ascii="Arial" w:hAnsi="Arial" w:cs="Arial"/>
          <w:color w:val="000000"/>
          <w:sz w:val="22"/>
          <w:szCs w:val="22"/>
        </w:rPr>
        <w:footnoteReference w:id="7"/>
      </w:r>
      <w:r w:rsidR="00CC28FE" w:rsidRPr="005E601A">
        <w:rPr>
          <w:rFonts w:ascii="Arial" w:hAnsi="Arial" w:cs="Arial"/>
          <w:color w:val="000000"/>
          <w:sz w:val="22"/>
          <w:szCs w:val="22"/>
        </w:rPr>
        <w:t>;</w:t>
      </w:r>
    </w:p>
    <w:p w14:paraId="1BCF94B9" w14:textId="17AA8865" w:rsidR="00CC28FE" w:rsidRPr="005E601A" w:rsidRDefault="00CC28FE" w:rsidP="004B2610">
      <w:pPr>
        <w:pStyle w:val="Odstavecseseznamem"/>
        <w:numPr>
          <w:ilvl w:val="0"/>
          <w:numId w:val="5"/>
        </w:numPr>
        <w:spacing w:after="60"/>
        <w:ind w:left="1077" w:hanging="357"/>
        <w:contextualSpacing w:val="0"/>
        <w:jc w:val="both"/>
        <w:rPr>
          <w:rFonts w:ascii="Arial" w:hAnsi="Arial" w:cs="Arial"/>
          <w:color w:val="000000"/>
          <w:sz w:val="22"/>
          <w:szCs w:val="22"/>
          <w:lang w:eastAsia="de-AT"/>
        </w:rPr>
      </w:pPr>
      <w:r w:rsidRPr="005E601A">
        <w:rPr>
          <w:rFonts w:ascii="Arial" w:hAnsi="Arial" w:cs="Arial"/>
          <w:color w:val="000000"/>
          <w:sz w:val="22"/>
          <w:szCs w:val="22"/>
          <w:lang w:eastAsia="de-AT"/>
        </w:rPr>
        <w:t>se vzdává dalších kompenzací ze strany státu v souvislosti s omezením podnikání na základě krizových opatření vlády za období, za které žádá o poskytnutí podpory z Programu;</w:t>
      </w:r>
    </w:p>
    <w:p w14:paraId="4662A10F" w14:textId="75AFCE2F" w:rsidR="00CC28FE" w:rsidRPr="005E601A" w:rsidRDefault="00CC28FE" w:rsidP="00022136">
      <w:pPr>
        <w:numPr>
          <w:ilvl w:val="0"/>
          <w:numId w:val="5"/>
        </w:numPr>
        <w:pBdr>
          <w:top w:val="nil"/>
          <w:left w:val="nil"/>
          <w:bottom w:val="nil"/>
          <w:right w:val="nil"/>
          <w:between w:val="nil"/>
        </w:pBdr>
        <w:spacing w:after="120" w:line="276" w:lineRule="auto"/>
        <w:jc w:val="both"/>
        <w:rPr>
          <w:rFonts w:ascii="Arial" w:hAnsi="Arial" w:cs="Arial"/>
          <w:color w:val="000000"/>
          <w:sz w:val="22"/>
          <w:szCs w:val="22"/>
        </w:rPr>
      </w:pPr>
      <w:r w:rsidRPr="005E601A">
        <w:rPr>
          <w:rFonts w:ascii="Arial" w:hAnsi="Arial" w:cs="Arial"/>
          <w:color w:val="000000"/>
          <w:sz w:val="22"/>
          <w:szCs w:val="22"/>
        </w:rPr>
        <w:t>neukončí svou činnost ve lhůtě nejméně tří měsíců od získání podpory</w:t>
      </w:r>
      <w:r w:rsidR="004B2610" w:rsidRPr="005E601A">
        <w:rPr>
          <w:rFonts w:ascii="Arial" w:hAnsi="Arial" w:cs="Arial"/>
          <w:color w:val="000000"/>
          <w:sz w:val="22"/>
          <w:szCs w:val="22"/>
        </w:rPr>
        <w:t>.</w:t>
      </w:r>
    </w:p>
    <w:p w14:paraId="34D45B75" w14:textId="77777777" w:rsidR="00022136" w:rsidRDefault="00022136" w:rsidP="00022136">
      <w:pPr>
        <w:pStyle w:val="Nadpis2"/>
        <w:numPr>
          <w:ilvl w:val="1"/>
          <w:numId w:val="10"/>
        </w:numPr>
        <w:spacing w:line="276" w:lineRule="auto"/>
      </w:pPr>
      <w:bookmarkStart w:id="21" w:name="_Toc59180580"/>
      <w:r>
        <w:t>Hodnocení žádostí</w:t>
      </w:r>
      <w:bookmarkEnd w:id="21"/>
    </w:p>
    <w:p w14:paraId="51C567E7" w14:textId="398264A1" w:rsidR="00022136" w:rsidRDefault="00513F31" w:rsidP="00022136">
      <w:pPr>
        <w:spacing w:after="120" w:line="276" w:lineRule="auto"/>
        <w:jc w:val="both"/>
        <w:rPr>
          <w:rFonts w:ascii="Arial" w:eastAsia="Arial" w:hAnsi="Arial" w:cs="Arial"/>
          <w:sz w:val="22"/>
          <w:szCs w:val="22"/>
        </w:rPr>
      </w:pPr>
      <w:r>
        <w:rPr>
          <w:rFonts w:ascii="Arial" w:eastAsia="Arial" w:hAnsi="Arial" w:cs="Arial"/>
          <w:sz w:val="22"/>
          <w:szCs w:val="22"/>
        </w:rPr>
        <w:t>H</w:t>
      </w:r>
      <w:r w:rsidRPr="00022136">
        <w:rPr>
          <w:rFonts w:ascii="Arial" w:eastAsia="Arial" w:hAnsi="Arial" w:cs="Arial"/>
          <w:sz w:val="22"/>
          <w:szCs w:val="22"/>
        </w:rPr>
        <w:t xml:space="preserve">odnotitel </w:t>
      </w:r>
      <w:r>
        <w:rPr>
          <w:rFonts w:ascii="Arial" w:eastAsia="Arial" w:hAnsi="Arial" w:cs="Arial"/>
          <w:sz w:val="22"/>
          <w:szCs w:val="22"/>
        </w:rPr>
        <w:t>provádí h</w:t>
      </w:r>
      <w:r w:rsidR="00022136">
        <w:rPr>
          <w:rFonts w:ascii="Arial" w:eastAsia="Arial" w:hAnsi="Arial" w:cs="Arial"/>
          <w:sz w:val="22"/>
          <w:szCs w:val="22"/>
        </w:rPr>
        <w:t xml:space="preserve">odnocení </w:t>
      </w:r>
      <w:r>
        <w:rPr>
          <w:rFonts w:ascii="Arial" w:eastAsia="Arial" w:hAnsi="Arial" w:cs="Arial"/>
          <w:sz w:val="22"/>
          <w:szCs w:val="22"/>
        </w:rPr>
        <w:t xml:space="preserve">žádosti z hlediska splnění podmínek </w:t>
      </w:r>
      <w:r w:rsidR="00022136" w:rsidRPr="00022136">
        <w:rPr>
          <w:rFonts w:ascii="Arial" w:eastAsia="Arial" w:hAnsi="Arial" w:cs="Arial"/>
          <w:sz w:val="22"/>
          <w:szCs w:val="22"/>
        </w:rPr>
        <w:t xml:space="preserve">dle čl. </w:t>
      </w:r>
      <w:r w:rsidR="000815EC">
        <w:rPr>
          <w:rFonts w:ascii="Arial" w:eastAsia="Arial" w:hAnsi="Arial" w:cs="Arial"/>
          <w:sz w:val="22"/>
          <w:szCs w:val="22"/>
        </w:rPr>
        <w:t>8</w:t>
      </w:r>
      <w:r w:rsidR="00022136" w:rsidRPr="00022136">
        <w:rPr>
          <w:rFonts w:ascii="Arial" w:eastAsia="Arial" w:hAnsi="Arial" w:cs="Arial"/>
          <w:sz w:val="22"/>
          <w:szCs w:val="22"/>
        </w:rPr>
        <w:t xml:space="preserve"> </w:t>
      </w:r>
      <w:r w:rsidR="00022136">
        <w:rPr>
          <w:rFonts w:ascii="Arial" w:eastAsia="Arial" w:hAnsi="Arial" w:cs="Arial"/>
          <w:sz w:val="22"/>
          <w:szCs w:val="22"/>
        </w:rPr>
        <w:t>Programu. Hodnotitel a</w:t>
      </w:r>
      <w:r w:rsidR="000815EC">
        <w:rPr>
          <w:rFonts w:ascii="Arial" w:eastAsia="Arial" w:hAnsi="Arial" w:cs="Arial"/>
          <w:sz w:val="22"/>
          <w:szCs w:val="22"/>
        </w:rPr>
        <w:t> </w:t>
      </w:r>
      <w:r w:rsidR="00022136">
        <w:rPr>
          <w:rFonts w:ascii="Arial" w:eastAsia="Arial" w:hAnsi="Arial" w:cs="Arial"/>
          <w:sz w:val="22"/>
          <w:szCs w:val="22"/>
        </w:rPr>
        <w:t>kontrolní orgán si může od</w:t>
      </w:r>
      <w:r w:rsidR="00177E41">
        <w:rPr>
          <w:rFonts w:ascii="Arial" w:eastAsia="Arial" w:hAnsi="Arial" w:cs="Arial"/>
          <w:sz w:val="22"/>
          <w:szCs w:val="22"/>
        </w:rPr>
        <w:t> </w:t>
      </w:r>
      <w:r w:rsidR="00022136">
        <w:rPr>
          <w:rFonts w:ascii="Arial" w:eastAsia="Arial" w:hAnsi="Arial" w:cs="Arial"/>
          <w:sz w:val="22"/>
          <w:szCs w:val="22"/>
        </w:rPr>
        <w:t>žadatele vyžádat další podklady. Poskytovatel podpory v</w:t>
      </w:r>
      <w:r w:rsidR="000815EC">
        <w:rPr>
          <w:rFonts w:ascii="Arial" w:eastAsia="Arial" w:hAnsi="Arial" w:cs="Arial"/>
          <w:sz w:val="22"/>
          <w:szCs w:val="22"/>
        </w:rPr>
        <w:t> </w:t>
      </w:r>
      <w:r w:rsidR="00022136">
        <w:rPr>
          <w:rFonts w:ascii="Arial" w:eastAsia="Arial" w:hAnsi="Arial" w:cs="Arial"/>
          <w:sz w:val="22"/>
          <w:szCs w:val="22"/>
        </w:rPr>
        <w:t>případě schválení podpory vydá Rozhodnutí.</w:t>
      </w:r>
    </w:p>
    <w:p w14:paraId="26BEBE34" w14:textId="77777777" w:rsidR="00166556" w:rsidRDefault="00B171D6">
      <w:pPr>
        <w:pStyle w:val="Nadpis2"/>
        <w:numPr>
          <w:ilvl w:val="1"/>
          <w:numId w:val="10"/>
        </w:numPr>
        <w:spacing w:line="276" w:lineRule="auto"/>
      </w:pPr>
      <w:bookmarkStart w:id="22" w:name="_Toc59180581"/>
      <w:r>
        <w:lastRenderedPageBreak/>
        <w:t>Ostatní ustanovení</w:t>
      </w:r>
      <w:bookmarkEnd w:id="22"/>
    </w:p>
    <w:p w14:paraId="5B97E6C0" w14:textId="77777777" w:rsidR="00AE794F" w:rsidRDefault="00B171D6" w:rsidP="00AE5366">
      <w:pPr>
        <w:pBdr>
          <w:top w:val="nil"/>
          <w:left w:val="nil"/>
          <w:bottom w:val="nil"/>
          <w:right w:val="nil"/>
          <w:between w:val="nil"/>
        </w:pBdr>
        <w:spacing w:after="120" w:line="276" w:lineRule="auto"/>
        <w:jc w:val="both"/>
        <w:rPr>
          <w:rFonts w:ascii="Arial" w:eastAsia="Arial" w:hAnsi="Arial" w:cs="Arial"/>
          <w:color w:val="000000"/>
          <w:sz w:val="22"/>
          <w:szCs w:val="22"/>
        </w:rPr>
      </w:pPr>
      <w:r w:rsidRPr="00685143">
        <w:rPr>
          <w:rFonts w:ascii="Arial" w:eastAsia="Arial" w:hAnsi="Arial" w:cs="Arial"/>
          <w:color w:val="000000"/>
          <w:sz w:val="22"/>
          <w:szCs w:val="22"/>
        </w:rPr>
        <w:t>Na dotaci není právní nárok.</w:t>
      </w:r>
    </w:p>
    <w:p w14:paraId="5B508E97" w14:textId="49E81A5A" w:rsidR="00022136" w:rsidRDefault="00AE794F" w:rsidP="006A0546">
      <w:pPr>
        <w:pStyle w:val="Nadpis2"/>
        <w:numPr>
          <w:ilvl w:val="1"/>
          <w:numId w:val="10"/>
        </w:numPr>
        <w:pBdr>
          <w:top w:val="nil"/>
          <w:left w:val="nil"/>
          <w:bottom w:val="nil"/>
          <w:right w:val="nil"/>
          <w:between w:val="nil"/>
        </w:pBdr>
        <w:spacing w:line="276" w:lineRule="auto"/>
      </w:pPr>
      <w:r>
        <w:t>Přílohy</w:t>
      </w:r>
    </w:p>
    <w:p w14:paraId="4DB3E772" w14:textId="112D5737" w:rsidR="00AE794F" w:rsidRPr="00787B52" w:rsidRDefault="00AE794F" w:rsidP="00AE794F">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r w:rsidRPr="00787B52">
        <w:rPr>
          <w:rFonts w:ascii="Arial" w:eastAsia="Arial" w:hAnsi="Arial" w:cs="Arial"/>
          <w:color w:val="000000"/>
          <w:sz w:val="22"/>
          <w:szCs w:val="22"/>
        </w:rPr>
        <w:t>Příloha 1: GDPR</w:t>
      </w:r>
    </w:p>
    <w:p w14:paraId="137793CD" w14:textId="33C03875" w:rsidR="00AE794F" w:rsidRPr="00787B52" w:rsidRDefault="00AE794F" w:rsidP="00AE794F">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r w:rsidRPr="00787B52">
        <w:rPr>
          <w:rFonts w:ascii="Arial" w:eastAsia="Arial" w:hAnsi="Arial" w:cs="Arial"/>
          <w:color w:val="000000"/>
          <w:sz w:val="22"/>
          <w:szCs w:val="22"/>
        </w:rPr>
        <w:t>Příloha 2: Přehled sektorů a počtu uznaných dnů pro stanovení výše podpory</w:t>
      </w:r>
    </w:p>
    <w:p w14:paraId="6847C589" w14:textId="2472069E" w:rsidR="00AE794F" w:rsidRPr="00787B52" w:rsidRDefault="00AE794F" w:rsidP="00AE794F">
      <w:pPr>
        <w:rPr>
          <w:rFonts w:eastAsia="Arial"/>
          <w:sz w:val="22"/>
          <w:szCs w:val="22"/>
        </w:rPr>
      </w:pPr>
    </w:p>
    <w:p w14:paraId="07FF1211" w14:textId="77777777" w:rsidR="004636A1" w:rsidRDefault="004636A1">
      <w:pPr>
        <w:rPr>
          <w:rFonts w:ascii="Arial" w:eastAsia="Arial" w:hAnsi="Arial" w:cs="Arial"/>
          <w:b/>
          <w:color w:val="000000"/>
          <w:sz w:val="24"/>
          <w:szCs w:val="24"/>
        </w:rPr>
      </w:pPr>
      <w:r>
        <w:rPr>
          <w:rFonts w:ascii="Arial" w:eastAsia="Arial" w:hAnsi="Arial" w:cs="Arial"/>
          <w:b/>
          <w:color w:val="000000"/>
          <w:sz w:val="24"/>
          <w:szCs w:val="24"/>
        </w:rPr>
        <w:br w:type="page"/>
      </w:r>
    </w:p>
    <w:p w14:paraId="53C68ADE" w14:textId="0B20E508" w:rsidR="00166556" w:rsidRDefault="00B171D6" w:rsidP="00A753FE">
      <w:pPr>
        <w:pBdr>
          <w:top w:val="nil"/>
          <w:left w:val="nil"/>
          <w:bottom w:val="nil"/>
          <w:right w:val="nil"/>
          <w:between w:val="nil"/>
        </w:pBdr>
        <w:tabs>
          <w:tab w:val="left" w:pos="0"/>
        </w:tabs>
        <w:spacing w:after="120" w:line="276" w:lineRule="auto"/>
        <w:jc w:val="both"/>
        <w:rPr>
          <w:rFonts w:ascii="Arial" w:eastAsia="Arial" w:hAnsi="Arial" w:cs="Arial"/>
          <w:b/>
          <w:color w:val="000000"/>
          <w:sz w:val="24"/>
          <w:szCs w:val="24"/>
        </w:rPr>
      </w:pPr>
      <w:r w:rsidRPr="00685143">
        <w:rPr>
          <w:rFonts w:ascii="Arial" w:eastAsia="Arial" w:hAnsi="Arial" w:cs="Arial"/>
          <w:b/>
          <w:color w:val="000000"/>
          <w:sz w:val="24"/>
          <w:szCs w:val="24"/>
        </w:rPr>
        <w:lastRenderedPageBreak/>
        <w:t>Příloha 1</w:t>
      </w:r>
      <w:r w:rsidR="00546C1E" w:rsidRPr="00F25F93">
        <w:rPr>
          <w:rFonts w:ascii="Arial" w:eastAsia="Arial" w:hAnsi="Arial" w:cs="Arial"/>
          <w:b/>
          <w:color w:val="000000"/>
          <w:sz w:val="24"/>
          <w:szCs w:val="24"/>
        </w:rPr>
        <w:t>:</w:t>
      </w:r>
      <w:r w:rsidRPr="00685143">
        <w:rPr>
          <w:rFonts w:ascii="Arial" w:eastAsia="Arial" w:hAnsi="Arial" w:cs="Arial"/>
          <w:b/>
          <w:color w:val="000000"/>
          <w:sz w:val="24"/>
          <w:szCs w:val="24"/>
        </w:rPr>
        <w:t xml:space="preserve"> GDPR</w:t>
      </w:r>
    </w:p>
    <w:p w14:paraId="49DA81E8" w14:textId="4B25E7B8" w:rsidR="003C3B47" w:rsidRDefault="003C3B47">
      <w:pPr>
        <w:pBdr>
          <w:top w:val="nil"/>
          <w:left w:val="nil"/>
          <w:bottom w:val="nil"/>
          <w:right w:val="nil"/>
          <w:between w:val="nil"/>
        </w:pBdr>
        <w:tabs>
          <w:tab w:val="left" w:pos="0"/>
        </w:tabs>
        <w:spacing w:line="276" w:lineRule="auto"/>
        <w:jc w:val="both"/>
        <w:rPr>
          <w:rFonts w:ascii="Arial" w:eastAsia="Arial" w:hAnsi="Arial" w:cs="Arial"/>
          <w:color w:val="000000"/>
        </w:rPr>
      </w:pPr>
      <w:r w:rsidRPr="003C3B47">
        <w:rPr>
          <w:rFonts w:ascii="Arial" w:eastAsia="Arial" w:hAnsi="Arial" w:cs="Arial"/>
          <w:i/>
          <w:iCs/>
          <w:color w:val="000000"/>
        </w:rPr>
        <w:t>(bude upřesněno ve výzvě vyhlášené Poskytovatelem podpory na základě Programu)</w:t>
      </w:r>
    </w:p>
    <w:p w14:paraId="08375750" w14:textId="77777777" w:rsidR="003C3B47" w:rsidRDefault="003C3B47">
      <w:pPr>
        <w:pBdr>
          <w:top w:val="nil"/>
          <w:left w:val="nil"/>
          <w:bottom w:val="nil"/>
          <w:right w:val="nil"/>
          <w:between w:val="nil"/>
        </w:pBdr>
        <w:tabs>
          <w:tab w:val="left" w:pos="0"/>
        </w:tabs>
        <w:spacing w:line="276" w:lineRule="auto"/>
        <w:jc w:val="both"/>
        <w:rPr>
          <w:rFonts w:ascii="Arial" w:eastAsia="Arial" w:hAnsi="Arial" w:cs="Arial"/>
          <w:color w:val="000000"/>
        </w:rPr>
      </w:pPr>
    </w:p>
    <w:p w14:paraId="199A1605" w14:textId="77777777" w:rsidR="004636A1" w:rsidRPr="004636A1" w:rsidRDefault="004636A1" w:rsidP="004636A1">
      <w:pPr>
        <w:spacing w:after="120" w:line="293" w:lineRule="auto"/>
        <w:rPr>
          <w:rFonts w:ascii="Arial" w:hAnsi="Arial" w:cs="Arial"/>
          <w:b/>
          <w:sz w:val="22"/>
          <w:szCs w:val="22"/>
          <w:u w:val="single"/>
        </w:rPr>
      </w:pPr>
      <w:r w:rsidRPr="004636A1">
        <w:rPr>
          <w:rFonts w:ascii="Arial" w:hAnsi="Arial" w:cs="Arial"/>
          <w:b/>
          <w:sz w:val="22"/>
          <w:szCs w:val="22"/>
          <w:u w:val="single"/>
        </w:rPr>
        <w:t xml:space="preserve">Informace o zpracování osobních údajů v rámci programu COVID – </w:t>
      </w:r>
      <w:proofErr w:type="spellStart"/>
      <w:r w:rsidRPr="004636A1">
        <w:rPr>
          <w:rFonts w:ascii="Arial" w:hAnsi="Arial" w:cs="Arial"/>
          <w:b/>
          <w:sz w:val="22"/>
          <w:szCs w:val="22"/>
          <w:u w:val="single"/>
        </w:rPr>
        <w:t>Gastro</w:t>
      </w:r>
      <w:proofErr w:type="spellEnd"/>
      <w:r w:rsidRPr="004636A1">
        <w:rPr>
          <w:rFonts w:ascii="Arial" w:hAnsi="Arial" w:cs="Arial"/>
          <w:b/>
          <w:sz w:val="22"/>
          <w:szCs w:val="22"/>
          <w:u w:val="single"/>
        </w:rPr>
        <w:t xml:space="preserve"> – Uzavřené provozovny</w:t>
      </w:r>
    </w:p>
    <w:p w14:paraId="474B7FAE"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V souvislosti s čl. 13 nařízení evropského parlamentu a Rady (EU) 2016/679 ze dne 27. dubna 2016 o ochraně fyzických osob v souvislosti se zpracováním osobních údajů a o volném pohybu těchto údajů a o zrušení směrnice 95/46/ES (obecné nařízení o ochraně osobních údajů – známé jako „GDPR“) podáváme informaci k programu podpory podnikatelů postižených celosvětovým šířením onemocnění COVID-19 způsobeného virem SARS-CoV-2 „</w:t>
      </w:r>
      <w:r w:rsidRPr="004636A1">
        <w:rPr>
          <w:rFonts w:ascii="Arial" w:hAnsi="Arial" w:cs="Arial"/>
          <w:b/>
          <w:sz w:val="22"/>
          <w:szCs w:val="22"/>
        </w:rPr>
        <w:t xml:space="preserve">COVID  - </w:t>
      </w:r>
      <w:proofErr w:type="spellStart"/>
      <w:r w:rsidRPr="004636A1">
        <w:rPr>
          <w:rFonts w:ascii="Arial" w:hAnsi="Arial" w:cs="Arial"/>
          <w:b/>
          <w:sz w:val="22"/>
          <w:szCs w:val="22"/>
        </w:rPr>
        <w:t>Gastro</w:t>
      </w:r>
      <w:proofErr w:type="spellEnd"/>
      <w:r w:rsidRPr="004636A1">
        <w:rPr>
          <w:rFonts w:ascii="Arial" w:hAnsi="Arial" w:cs="Arial"/>
          <w:b/>
          <w:sz w:val="22"/>
          <w:szCs w:val="22"/>
        </w:rPr>
        <w:t xml:space="preserve"> – Uzavřené provozovny</w:t>
      </w:r>
      <w:r w:rsidRPr="004636A1">
        <w:rPr>
          <w:rFonts w:ascii="Arial" w:hAnsi="Arial" w:cs="Arial"/>
          <w:sz w:val="22"/>
          <w:szCs w:val="22"/>
        </w:rPr>
        <w:t>“ (dále jen „Program“) a zpracování osobních údajů v rámci tohoto Programu.</w:t>
      </w:r>
    </w:p>
    <w:p w14:paraId="366E0317"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Správce:</w:t>
      </w:r>
      <w:r w:rsidRPr="004636A1">
        <w:rPr>
          <w:rFonts w:ascii="Arial" w:hAnsi="Arial" w:cs="Arial"/>
          <w:sz w:val="22"/>
          <w:szCs w:val="22"/>
        </w:rPr>
        <w:t xml:space="preserve"> Ministerstvo průmyslu a obchodu, Na Františku 32, 110 15 Praha 1, IČO 47609109, ID DS: bxtaaw4</w:t>
      </w:r>
    </w:p>
    <w:p w14:paraId="35794AC5"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b/>
          <w:sz w:val="22"/>
          <w:szCs w:val="22"/>
        </w:rPr>
        <w:t>Zpracovatel:</w:t>
      </w:r>
      <w:r w:rsidRPr="004636A1">
        <w:rPr>
          <w:rFonts w:ascii="Arial" w:hAnsi="Arial" w:cs="Arial"/>
          <w:sz w:val="22"/>
          <w:szCs w:val="22"/>
        </w:rPr>
        <w:t xml:space="preserve"> </w:t>
      </w:r>
    </w:p>
    <w:p w14:paraId="09363100"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Agentura pro podnikání a inovace, Žitná 566/18, 120 00 Praha 2, IČO 05108861, ID DS: </w:t>
      </w:r>
      <w:proofErr w:type="spellStart"/>
      <w:r w:rsidRPr="004636A1">
        <w:rPr>
          <w:rFonts w:ascii="Arial" w:hAnsi="Arial" w:cs="Arial"/>
          <w:sz w:val="22"/>
          <w:szCs w:val="22"/>
        </w:rPr>
        <w:t>nntwcis</w:t>
      </w:r>
      <w:proofErr w:type="spellEnd"/>
    </w:p>
    <w:p w14:paraId="7F0280C6"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ČEPS, a.s., Elektrárenská 774/2, 101 52 Praha 10, IČO 25702556, ID DS: </w:t>
      </w:r>
      <w:proofErr w:type="spellStart"/>
      <w:r w:rsidRPr="004636A1">
        <w:rPr>
          <w:rFonts w:ascii="Arial" w:hAnsi="Arial" w:cs="Arial"/>
          <w:sz w:val="22"/>
          <w:szCs w:val="22"/>
        </w:rPr>
        <w:t>seccdqd</w:t>
      </w:r>
      <w:proofErr w:type="spellEnd"/>
      <w:r w:rsidRPr="004636A1">
        <w:rPr>
          <w:rFonts w:ascii="Arial" w:hAnsi="Arial" w:cs="Arial"/>
          <w:sz w:val="22"/>
          <w:szCs w:val="22"/>
        </w:rPr>
        <w:t xml:space="preserve"> </w:t>
      </w:r>
    </w:p>
    <w:p w14:paraId="1E13197A"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ČEPS Invest, a.s., Elektrárenská 774/2, 101 52 Praha 10, IČO 24670111, ID DS: 8wip4pd  </w:t>
      </w:r>
    </w:p>
    <w:p w14:paraId="5DC52660"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Český úřad pro zkoušení zbraní a střeliva, Jilmová 759/12, 130 00 Praha 3 – Žižkov, IČO 70844844, ID DS: j2zaatn</w:t>
      </w:r>
    </w:p>
    <w:p w14:paraId="6F5E0E88"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Elektrotechnický zkušební ústav, </w:t>
      </w:r>
      <w:proofErr w:type="spellStart"/>
      <w:r w:rsidRPr="004636A1">
        <w:rPr>
          <w:rFonts w:ascii="Arial" w:hAnsi="Arial" w:cs="Arial"/>
          <w:sz w:val="22"/>
          <w:szCs w:val="22"/>
        </w:rPr>
        <w:t>s.p</w:t>
      </w:r>
      <w:proofErr w:type="spellEnd"/>
      <w:r w:rsidRPr="004636A1">
        <w:rPr>
          <w:rFonts w:ascii="Arial" w:hAnsi="Arial" w:cs="Arial"/>
          <w:sz w:val="22"/>
          <w:szCs w:val="22"/>
        </w:rPr>
        <w:t>., Pod lisem 129/2, 171 02 Praha 8, IČO 00001481, ID DS: 4xr3pi6</w:t>
      </w:r>
    </w:p>
    <w:p w14:paraId="0660798F"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OTE, a.s., Sokolovská 192/79, 186 00 Praha 8, IČO 26463318, ID DS: </w:t>
      </w:r>
      <w:proofErr w:type="spellStart"/>
      <w:r w:rsidRPr="004636A1">
        <w:rPr>
          <w:rFonts w:ascii="Arial" w:hAnsi="Arial" w:cs="Arial"/>
          <w:sz w:val="22"/>
          <w:szCs w:val="22"/>
        </w:rPr>
        <w:t>azefhvx</w:t>
      </w:r>
      <w:proofErr w:type="spellEnd"/>
    </w:p>
    <w:p w14:paraId="3E242A0E"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Technologická agentura ČR, Evropská 1692/37, 160 00 Praha 6, IČO 72050365, ID DS: afth9xp</w:t>
      </w:r>
    </w:p>
    <w:p w14:paraId="0C6E4364"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Účel zpracování osobních údajů</w:t>
      </w:r>
      <w:r w:rsidRPr="004636A1">
        <w:rPr>
          <w:rFonts w:ascii="Arial" w:hAnsi="Arial" w:cs="Arial"/>
          <w:sz w:val="22"/>
          <w:szCs w:val="22"/>
        </w:rPr>
        <w:t>: Výplata podpory podnikatelským subjektům na základě jejich žádosti podané do výzvy v Programu.</w:t>
      </w:r>
    </w:p>
    <w:p w14:paraId="7D1C00CE" w14:textId="4A865D33"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Právní základ pro zpracování:</w:t>
      </w:r>
      <w:r w:rsidRPr="004636A1">
        <w:rPr>
          <w:rFonts w:ascii="Arial" w:hAnsi="Arial" w:cs="Arial"/>
          <w:sz w:val="22"/>
          <w:szCs w:val="22"/>
        </w:rPr>
        <w:t xml:space="preserve"> plnění úkolu ve veřejném zájmu na základě § 14 až § 14q zákona č. 218/2000 Sb., o rozpočtových pravidlech a o změně některých souvisejících zákonů, ve znění pozdějších předpisů, a na základě usnesení vlády ze dne 23. prosince 2020 č. 1382 k aktuální podpoře podnikatelů zasažených pandemií COVID 19 a usnesení vlády ze dne 4. ledna 2021 č.</w:t>
      </w:r>
      <w:r w:rsidR="0049542F">
        <w:rPr>
          <w:rFonts w:ascii="Arial" w:hAnsi="Arial" w:cs="Arial"/>
          <w:sz w:val="22"/>
          <w:szCs w:val="22"/>
        </w:rPr>
        <w:t> </w:t>
      </w:r>
      <w:r w:rsidRPr="004636A1">
        <w:rPr>
          <w:rFonts w:ascii="Arial" w:hAnsi="Arial" w:cs="Arial"/>
          <w:sz w:val="22"/>
          <w:szCs w:val="22"/>
        </w:rPr>
        <w:t xml:space="preserve">10 o programu podpory podnikatelů postižených celosvětovým šířením onemocnění COVID-19 způsobeného virem SARS-CoV-19 „COVID – </w:t>
      </w:r>
      <w:proofErr w:type="spellStart"/>
      <w:r w:rsidRPr="004636A1">
        <w:rPr>
          <w:rFonts w:ascii="Arial" w:hAnsi="Arial" w:cs="Arial"/>
          <w:sz w:val="22"/>
          <w:szCs w:val="22"/>
        </w:rPr>
        <w:t>Gastro</w:t>
      </w:r>
      <w:proofErr w:type="spellEnd"/>
      <w:r w:rsidRPr="004636A1">
        <w:rPr>
          <w:rFonts w:ascii="Arial" w:hAnsi="Arial" w:cs="Arial"/>
          <w:sz w:val="22"/>
          <w:szCs w:val="22"/>
        </w:rPr>
        <w:t xml:space="preserve"> – Uzavřené provozovny“. </w:t>
      </w:r>
    </w:p>
    <w:p w14:paraId="3657E8DB"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Dotčené subjekty údajů: žadatel – osoba</w:t>
      </w:r>
      <w:r w:rsidRPr="004636A1">
        <w:rPr>
          <w:rFonts w:ascii="Arial" w:hAnsi="Arial" w:cs="Arial"/>
          <w:sz w:val="22"/>
          <w:szCs w:val="22"/>
        </w:rPr>
        <w:t xml:space="preserve"> samostatně výdělečně činná a osoba zastupující podnikatelský subjekt (např. jednatel) a </w:t>
      </w:r>
      <w:r w:rsidRPr="004636A1">
        <w:rPr>
          <w:rFonts w:ascii="Arial" w:hAnsi="Arial" w:cs="Arial"/>
          <w:b/>
          <w:sz w:val="22"/>
          <w:szCs w:val="22"/>
        </w:rPr>
        <w:t>zaměstnanci</w:t>
      </w:r>
      <w:r w:rsidRPr="004636A1">
        <w:rPr>
          <w:rFonts w:ascii="Arial" w:hAnsi="Arial" w:cs="Arial"/>
          <w:sz w:val="22"/>
          <w:szCs w:val="22"/>
        </w:rPr>
        <w:t xml:space="preserve"> těchto podnikatelů.</w:t>
      </w:r>
    </w:p>
    <w:p w14:paraId="658CE383"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Zpracovávané kategorie osobních údajů:</w:t>
      </w:r>
      <w:r w:rsidRPr="004636A1">
        <w:rPr>
          <w:rFonts w:ascii="Arial" w:hAnsi="Arial" w:cs="Arial"/>
          <w:sz w:val="22"/>
          <w:szCs w:val="22"/>
        </w:rPr>
        <w:t xml:space="preserve"> </w:t>
      </w:r>
    </w:p>
    <w:p w14:paraId="6900FD24"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o zaměstnanci</w:t>
      </w:r>
    </w:p>
    <w:p w14:paraId="65FC4523" w14:textId="4F5960B6" w:rsidR="004636A1" w:rsidRDefault="004636A1" w:rsidP="004636A1">
      <w:pPr>
        <w:pStyle w:val="Odstavecseseznamem"/>
        <w:numPr>
          <w:ilvl w:val="0"/>
          <w:numId w:val="23"/>
        </w:numPr>
        <w:suppressAutoHyphens/>
        <w:overflowPunct/>
        <w:autoSpaceDE/>
        <w:autoSpaceDN/>
        <w:adjustRightInd/>
        <w:spacing w:after="120" w:line="293" w:lineRule="auto"/>
        <w:jc w:val="both"/>
        <w:textAlignment w:val="auto"/>
        <w:rPr>
          <w:rFonts w:ascii="Arial" w:hAnsi="Arial" w:cs="Arial"/>
          <w:sz w:val="22"/>
          <w:szCs w:val="22"/>
        </w:rPr>
      </w:pPr>
      <w:r w:rsidRPr="004636A1">
        <w:rPr>
          <w:rFonts w:ascii="Arial" w:hAnsi="Arial" w:cs="Arial"/>
          <w:sz w:val="22"/>
          <w:szCs w:val="22"/>
        </w:rPr>
        <w:t>jméno, příjmení, rodné číslo/</w:t>
      </w:r>
      <w:bookmarkStart w:id="23" w:name="_Hlk61512765"/>
      <w:r w:rsidRPr="004636A1">
        <w:rPr>
          <w:rFonts w:ascii="Arial" w:hAnsi="Arial" w:cs="Arial"/>
          <w:sz w:val="22"/>
          <w:szCs w:val="22"/>
        </w:rPr>
        <w:t>evidenční číslo pojištěnce</w:t>
      </w:r>
      <w:bookmarkEnd w:id="23"/>
    </w:p>
    <w:p w14:paraId="32E014F0" w14:textId="44CCB80D" w:rsidR="001F0833" w:rsidRPr="001F0833" w:rsidRDefault="001F0833" w:rsidP="001F0833">
      <w:pPr>
        <w:suppressAutoHyphens/>
        <w:spacing w:after="120" w:line="293" w:lineRule="auto"/>
        <w:jc w:val="both"/>
        <w:rPr>
          <w:rFonts w:ascii="Arial" w:hAnsi="Arial" w:cs="Arial"/>
          <w:sz w:val="22"/>
          <w:szCs w:val="22"/>
        </w:rPr>
      </w:pPr>
      <w:r>
        <w:rPr>
          <w:rFonts w:ascii="Arial" w:hAnsi="Arial" w:cs="Arial"/>
          <w:sz w:val="22"/>
          <w:szCs w:val="22"/>
        </w:rPr>
        <w:t>o žadateli</w:t>
      </w:r>
    </w:p>
    <w:p w14:paraId="19F5419C" w14:textId="77777777" w:rsidR="004636A1" w:rsidRPr="004636A1" w:rsidRDefault="004636A1" w:rsidP="004636A1">
      <w:pPr>
        <w:pStyle w:val="Odstavecseseznamem"/>
        <w:numPr>
          <w:ilvl w:val="0"/>
          <w:numId w:val="22"/>
        </w:numPr>
        <w:suppressAutoHyphens/>
        <w:overflowPunct/>
        <w:autoSpaceDE/>
        <w:autoSpaceDN/>
        <w:adjustRightInd/>
        <w:spacing w:after="120" w:line="293" w:lineRule="auto"/>
        <w:jc w:val="both"/>
        <w:textAlignment w:val="auto"/>
        <w:rPr>
          <w:rFonts w:ascii="Arial" w:hAnsi="Arial" w:cs="Arial"/>
          <w:sz w:val="22"/>
          <w:szCs w:val="22"/>
        </w:rPr>
      </w:pPr>
      <w:r w:rsidRPr="004636A1">
        <w:rPr>
          <w:rFonts w:ascii="Arial" w:hAnsi="Arial" w:cs="Arial"/>
          <w:sz w:val="22"/>
          <w:szCs w:val="22"/>
        </w:rPr>
        <w:t xml:space="preserve">identifikační základní – jméno, příjmení, adresa sídla, IČO, DIČ </w:t>
      </w:r>
    </w:p>
    <w:p w14:paraId="70E2B4BE" w14:textId="77777777" w:rsidR="004636A1" w:rsidRPr="004636A1" w:rsidRDefault="004636A1" w:rsidP="004636A1">
      <w:pPr>
        <w:pStyle w:val="Odstavecseseznamem"/>
        <w:numPr>
          <w:ilvl w:val="0"/>
          <w:numId w:val="22"/>
        </w:numPr>
        <w:suppressAutoHyphens/>
        <w:overflowPunct/>
        <w:autoSpaceDE/>
        <w:autoSpaceDN/>
        <w:adjustRightInd/>
        <w:spacing w:after="120" w:line="293" w:lineRule="auto"/>
        <w:jc w:val="both"/>
        <w:textAlignment w:val="auto"/>
        <w:rPr>
          <w:rFonts w:ascii="Arial" w:hAnsi="Arial" w:cs="Arial"/>
          <w:sz w:val="22"/>
          <w:szCs w:val="22"/>
        </w:rPr>
      </w:pPr>
      <w:r w:rsidRPr="004636A1">
        <w:rPr>
          <w:rFonts w:ascii="Arial" w:hAnsi="Arial" w:cs="Arial"/>
          <w:sz w:val="22"/>
          <w:szCs w:val="22"/>
        </w:rPr>
        <w:t>kontaktní – email, telefon/mobilní telefon, datová schránka</w:t>
      </w:r>
    </w:p>
    <w:p w14:paraId="443CCA45" w14:textId="77777777" w:rsidR="004636A1" w:rsidRPr="004636A1" w:rsidRDefault="004636A1" w:rsidP="004636A1">
      <w:pPr>
        <w:pStyle w:val="Odstavecseseznamem"/>
        <w:numPr>
          <w:ilvl w:val="0"/>
          <w:numId w:val="22"/>
        </w:numPr>
        <w:suppressAutoHyphens/>
        <w:overflowPunct/>
        <w:autoSpaceDE/>
        <w:autoSpaceDN/>
        <w:adjustRightInd/>
        <w:spacing w:after="120" w:line="293" w:lineRule="auto"/>
        <w:jc w:val="both"/>
        <w:textAlignment w:val="auto"/>
        <w:rPr>
          <w:rFonts w:ascii="Arial" w:hAnsi="Arial" w:cs="Arial"/>
          <w:sz w:val="22"/>
          <w:szCs w:val="22"/>
        </w:rPr>
      </w:pPr>
      <w:r w:rsidRPr="004636A1">
        <w:rPr>
          <w:rFonts w:ascii="Arial" w:hAnsi="Arial" w:cs="Arial"/>
          <w:sz w:val="22"/>
          <w:szCs w:val="22"/>
        </w:rPr>
        <w:t>dotační – čestné prohlášení s osobním prohlášením dokládající splnění podmínek pro získání dotace, číslo bankovního účtu, výše vyplacené dotace, náklady a výdaje na provoz, počet dní požadované dotace, počet zaměstnanců</w:t>
      </w:r>
    </w:p>
    <w:p w14:paraId="6B288C9C"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lastRenderedPageBreak/>
        <w:t>Doba uložení osobních údajů</w:t>
      </w:r>
      <w:r w:rsidRPr="004636A1">
        <w:rPr>
          <w:rFonts w:ascii="Arial" w:hAnsi="Arial" w:cs="Arial"/>
          <w:sz w:val="22"/>
          <w:szCs w:val="22"/>
        </w:rPr>
        <w:t>: Osobní údaje budou uloženy po dobu 10 let od ukončení výplaty dotace a pak budou vymazány.</w:t>
      </w:r>
    </w:p>
    <w:p w14:paraId="0DA72AD2"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b/>
          <w:sz w:val="22"/>
          <w:szCs w:val="22"/>
        </w:rPr>
        <w:t>Zabezpečení osobních údajů:</w:t>
      </w:r>
      <w:r w:rsidRPr="004636A1">
        <w:rPr>
          <w:rFonts w:ascii="Arial" w:hAnsi="Arial" w:cs="Arial"/>
          <w:sz w:val="22"/>
          <w:szCs w:val="22"/>
        </w:rPr>
        <w:t xml:space="preserve"> Osobní údaje budou zpracovávány elektronicky, v informačním systému MPO pro výplatu dotací souvisejících s COVID - 19 za dodržení pravidel kybernetické bezpečnosti. Osobní údaje mohou být zpřístupněny, případně předány v rámci plnění jiných zákonných povinností (např. kontrola auditního orgánu). </w:t>
      </w:r>
    </w:p>
    <w:p w14:paraId="61226E5D" w14:textId="77777777" w:rsidR="004636A1" w:rsidRPr="004636A1" w:rsidRDefault="004636A1" w:rsidP="004636A1">
      <w:pPr>
        <w:spacing w:after="120" w:line="293" w:lineRule="auto"/>
        <w:jc w:val="both"/>
        <w:rPr>
          <w:rFonts w:ascii="Arial" w:hAnsi="Arial" w:cs="Arial"/>
          <w:b/>
          <w:sz w:val="22"/>
          <w:szCs w:val="22"/>
        </w:rPr>
      </w:pPr>
      <w:r w:rsidRPr="004636A1">
        <w:rPr>
          <w:rFonts w:ascii="Arial" w:hAnsi="Arial" w:cs="Arial"/>
          <w:b/>
          <w:sz w:val="22"/>
          <w:szCs w:val="22"/>
        </w:rPr>
        <w:t>Práva subjektů údajů:</w:t>
      </w:r>
    </w:p>
    <w:p w14:paraId="00F0C8D8" w14:textId="489B4125"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 xml:space="preserve">Subjekt údajů má právo uplatnit svá práva k osobním údajům. Postup, jak můžete uplatnit svá práva, naleznete na </w:t>
      </w:r>
      <w:hyperlink r:id="rId9" w:history="1">
        <w:r w:rsidRPr="004636A1">
          <w:rPr>
            <w:rStyle w:val="Hypertextovodkaz"/>
            <w:rFonts w:ascii="Arial" w:hAnsi="Arial" w:cs="Arial"/>
            <w:sz w:val="22"/>
            <w:szCs w:val="22"/>
          </w:rPr>
          <w:t>www.mpo.cz</w:t>
        </w:r>
      </w:hyperlink>
      <w:r w:rsidRPr="004636A1">
        <w:rPr>
          <w:rFonts w:ascii="Arial" w:hAnsi="Arial" w:cs="Arial"/>
          <w:sz w:val="22"/>
          <w:szCs w:val="22"/>
        </w:rPr>
        <w:t xml:space="preserve"> v sekci Ministerstvo – Ochrana osobních údajů</w:t>
      </w:r>
      <w:r w:rsidR="00D27F6A">
        <w:rPr>
          <w:rFonts w:ascii="Arial" w:hAnsi="Arial" w:cs="Arial"/>
          <w:sz w:val="22"/>
          <w:szCs w:val="22"/>
        </w:rPr>
        <w:t>.</w:t>
      </w:r>
      <w:bookmarkStart w:id="24" w:name="_GoBack"/>
      <w:bookmarkEnd w:id="24"/>
    </w:p>
    <w:p w14:paraId="3055BEE4"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Subjekt údajů se může kdykoliv obrátit se svým podnětem na dozorový úřad nebo na pověřence.</w:t>
      </w:r>
    </w:p>
    <w:p w14:paraId="6489020D" w14:textId="77777777" w:rsidR="004636A1" w:rsidRPr="004636A1" w:rsidRDefault="004636A1" w:rsidP="004636A1">
      <w:pPr>
        <w:spacing w:after="120" w:line="293" w:lineRule="auto"/>
        <w:contextualSpacing/>
        <w:jc w:val="both"/>
        <w:rPr>
          <w:rFonts w:ascii="Arial" w:hAnsi="Arial" w:cs="Arial"/>
          <w:b/>
          <w:sz w:val="22"/>
          <w:szCs w:val="22"/>
        </w:rPr>
      </w:pPr>
      <w:r w:rsidRPr="004636A1">
        <w:rPr>
          <w:rFonts w:ascii="Arial" w:hAnsi="Arial" w:cs="Arial"/>
          <w:b/>
          <w:sz w:val="22"/>
          <w:szCs w:val="22"/>
        </w:rPr>
        <w:t>Pověřenec</w:t>
      </w:r>
    </w:p>
    <w:p w14:paraId="77208E2A" w14:textId="77777777" w:rsidR="004636A1" w:rsidRPr="004636A1" w:rsidRDefault="004636A1" w:rsidP="004636A1">
      <w:pPr>
        <w:spacing w:after="120" w:line="293" w:lineRule="auto"/>
        <w:contextualSpacing/>
        <w:jc w:val="both"/>
        <w:rPr>
          <w:rFonts w:ascii="Arial" w:hAnsi="Arial" w:cs="Arial"/>
          <w:iCs/>
          <w:sz w:val="22"/>
          <w:szCs w:val="22"/>
          <w:lang w:eastAsia="cs-CZ"/>
        </w:rPr>
      </w:pPr>
      <w:r w:rsidRPr="004636A1">
        <w:rPr>
          <w:rFonts w:ascii="Arial" w:hAnsi="Arial" w:cs="Arial"/>
          <w:iCs/>
          <w:sz w:val="22"/>
          <w:szCs w:val="22"/>
          <w:lang w:eastAsia="cs-CZ"/>
        </w:rPr>
        <w:t xml:space="preserve">Jméno: Mgr. Jarmila Marta Šmardová, </w:t>
      </w:r>
    </w:p>
    <w:p w14:paraId="36FAD6E5" w14:textId="77777777" w:rsidR="004636A1" w:rsidRPr="004636A1" w:rsidRDefault="004636A1" w:rsidP="004636A1">
      <w:pPr>
        <w:spacing w:after="120" w:line="293" w:lineRule="auto"/>
        <w:contextualSpacing/>
        <w:jc w:val="both"/>
        <w:rPr>
          <w:rFonts w:ascii="Arial" w:hAnsi="Arial" w:cs="Arial"/>
          <w:iCs/>
          <w:sz w:val="22"/>
          <w:szCs w:val="22"/>
          <w:lang w:eastAsia="cs-CZ"/>
        </w:rPr>
      </w:pPr>
      <w:r w:rsidRPr="004636A1">
        <w:rPr>
          <w:rFonts w:ascii="Arial" w:hAnsi="Arial" w:cs="Arial"/>
          <w:iCs/>
          <w:sz w:val="22"/>
          <w:szCs w:val="22"/>
          <w:lang w:eastAsia="cs-CZ"/>
        </w:rPr>
        <w:t>E-mail: poverenec@mpo.cz</w:t>
      </w:r>
    </w:p>
    <w:p w14:paraId="5012EFEC" w14:textId="77777777" w:rsidR="004636A1" w:rsidRPr="004636A1" w:rsidRDefault="004636A1" w:rsidP="004636A1">
      <w:pPr>
        <w:spacing w:after="120" w:line="293" w:lineRule="auto"/>
        <w:jc w:val="both"/>
        <w:rPr>
          <w:rFonts w:ascii="Arial" w:hAnsi="Arial" w:cs="Arial"/>
          <w:sz w:val="22"/>
          <w:szCs w:val="22"/>
        </w:rPr>
      </w:pPr>
      <w:r w:rsidRPr="004636A1">
        <w:rPr>
          <w:rFonts w:ascii="Arial" w:hAnsi="Arial" w:cs="Arial"/>
          <w:iCs/>
          <w:sz w:val="22"/>
          <w:szCs w:val="22"/>
          <w:lang w:eastAsia="cs-CZ"/>
        </w:rPr>
        <w:t>Tel.: 224 851 111</w:t>
      </w:r>
    </w:p>
    <w:p w14:paraId="018B1DAF" w14:textId="77777777" w:rsidR="004636A1" w:rsidRPr="004636A1" w:rsidRDefault="004636A1" w:rsidP="004636A1">
      <w:pPr>
        <w:spacing w:after="120" w:line="293" w:lineRule="auto"/>
        <w:contextualSpacing/>
        <w:jc w:val="both"/>
        <w:rPr>
          <w:rFonts w:ascii="Arial" w:hAnsi="Arial" w:cs="Arial"/>
          <w:b/>
          <w:sz w:val="22"/>
          <w:szCs w:val="22"/>
        </w:rPr>
      </w:pPr>
      <w:r w:rsidRPr="004636A1">
        <w:rPr>
          <w:rFonts w:ascii="Arial" w:hAnsi="Arial" w:cs="Arial"/>
          <w:b/>
          <w:sz w:val="22"/>
          <w:szCs w:val="22"/>
        </w:rPr>
        <w:t>Stížnost na UOOU</w:t>
      </w:r>
    </w:p>
    <w:p w14:paraId="50FE7A18"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Subjekt údajů má právo kdykoliv se obrátit se svým podnětem na dozorový orgán, kterým je:</w:t>
      </w:r>
    </w:p>
    <w:p w14:paraId="4D9EDB69"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Úřad pro ochranu osobních údajů</w:t>
      </w:r>
    </w:p>
    <w:p w14:paraId="625437A4" w14:textId="77777777" w:rsidR="004636A1" w:rsidRPr="004636A1" w:rsidRDefault="004636A1" w:rsidP="004636A1">
      <w:pPr>
        <w:spacing w:after="120" w:line="293" w:lineRule="auto"/>
        <w:contextualSpacing/>
        <w:jc w:val="both"/>
        <w:rPr>
          <w:rFonts w:ascii="Arial" w:hAnsi="Arial" w:cs="Arial"/>
          <w:sz w:val="22"/>
          <w:szCs w:val="22"/>
        </w:rPr>
      </w:pPr>
      <w:r w:rsidRPr="004636A1">
        <w:rPr>
          <w:rFonts w:ascii="Arial" w:hAnsi="Arial" w:cs="Arial"/>
          <w:sz w:val="22"/>
          <w:szCs w:val="22"/>
        </w:rPr>
        <w:t xml:space="preserve">Sídlo: </w:t>
      </w:r>
      <w:proofErr w:type="gramStart"/>
      <w:r w:rsidRPr="004636A1">
        <w:rPr>
          <w:rFonts w:ascii="Arial" w:hAnsi="Arial" w:cs="Arial"/>
          <w:sz w:val="22"/>
          <w:szCs w:val="22"/>
        </w:rPr>
        <w:t>pplk..</w:t>
      </w:r>
      <w:proofErr w:type="gramEnd"/>
      <w:r w:rsidRPr="004636A1">
        <w:rPr>
          <w:rFonts w:ascii="Arial" w:hAnsi="Arial" w:cs="Arial"/>
          <w:sz w:val="22"/>
          <w:szCs w:val="22"/>
        </w:rPr>
        <w:t xml:space="preserve"> Sochora 727/27, 170 00 Praha 7 – Holešovice</w:t>
      </w:r>
    </w:p>
    <w:p w14:paraId="53E76904" w14:textId="3B2D35F4" w:rsidR="004636A1" w:rsidRPr="004636A1" w:rsidRDefault="004636A1" w:rsidP="004636A1">
      <w:pPr>
        <w:spacing w:after="120" w:line="293" w:lineRule="auto"/>
        <w:jc w:val="both"/>
        <w:rPr>
          <w:rFonts w:ascii="Arial" w:hAnsi="Arial" w:cs="Arial"/>
          <w:sz w:val="22"/>
          <w:szCs w:val="22"/>
        </w:rPr>
      </w:pPr>
      <w:r w:rsidRPr="004636A1">
        <w:rPr>
          <w:rFonts w:ascii="Arial" w:hAnsi="Arial" w:cs="Arial"/>
          <w:sz w:val="22"/>
          <w:szCs w:val="22"/>
        </w:rPr>
        <w:t>Tel. č.: +420 234 665 111</w:t>
      </w:r>
    </w:p>
    <w:p w14:paraId="4FE94A33" w14:textId="3A9DB8CA" w:rsidR="00166556" w:rsidRDefault="00166556">
      <w:pPr>
        <w:pBdr>
          <w:top w:val="nil"/>
          <w:left w:val="nil"/>
          <w:bottom w:val="nil"/>
          <w:right w:val="nil"/>
          <w:between w:val="nil"/>
        </w:pBdr>
        <w:tabs>
          <w:tab w:val="left" w:pos="0"/>
          <w:tab w:val="left" w:pos="708"/>
        </w:tabs>
        <w:spacing w:line="276" w:lineRule="auto"/>
        <w:jc w:val="both"/>
        <w:rPr>
          <w:rFonts w:ascii="Arial" w:eastAsia="Arial" w:hAnsi="Arial" w:cs="Arial"/>
          <w:color w:val="000000"/>
        </w:rPr>
      </w:pPr>
    </w:p>
    <w:p w14:paraId="4FC6DEF2" w14:textId="1B63C148" w:rsidR="004636A1" w:rsidRDefault="004636A1">
      <w:pPr>
        <w:pBdr>
          <w:top w:val="nil"/>
          <w:left w:val="nil"/>
          <w:bottom w:val="nil"/>
          <w:right w:val="nil"/>
          <w:between w:val="nil"/>
        </w:pBdr>
        <w:tabs>
          <w:tab w:val="left" w:pos="0"/>
          <w:tab w:val="left" w:pos="708"/>
        </w:tabs>
        <w:spacing w:line="276" w:lineRule="auto"/>
        <w:jc w:val="both"/>
        <w:rPr>
          <w:rFonts w:ascii="Arial" w:eastAsia="Arial" w:hAnsi="Arial" w:cs="Arial"/>
          <w:color w:val="000000"/>
        </w:rPr>
      </w:pPr>
    </w:p>
    <w:p w14:paraId="5CFAB90D" w14:textId="77777777" w:rsidR="004636A1" w:rsidRPr="00A753FE" w:rsidRDefault="004636A1">
      <w:pPr>
        <w:pBdr>
          <w:top w:val="nil"/>
          <w:left w:val="nil"/>
          <w:bottom w:val="nil"/>
          <w:right w:val="nil"/>
          <w:between w:val="nil"/>
        </w:pBdr>
        <w:tabs>
          <w:tab w:val="left" w:pos="0"/>
          <w:tab w:val="left" w:pos="708"/>
        </w:tabs>
        <w:spacing w:line="276" w:lineRule="auto"/>
        <w:jc w:val="both"/>
        <w:rPr>
          <w:rFonts w:ascii="Arial" w:eastAsia="Arial" w:hAnsi="Arial" w:cs="Arial"/>
          <w:color w:val="000000"/>
        </w:rPr>
      </w:pPr>
    </w:p>
    <w:p w14:paraId="37F7E495" w14:textId="77777777" w:rsidR="004636A1" w:rsidRDefault="004636A1">
      <w:pPr>
        <w:rPr>
          <w:rFonts w:ascii="Arial" w:eastAsia="Arial" w:hAnsi="Arial" w:cs="Arial"/>
          <w:b/>
          <w:color w:val="000000"/>
          <w:sz w:val="24"/>
          <w:szCs w:val="24"/>
        </w:rPr>
      </w:pPr>
      <w:r>
        <w:rPr>
          <w:rFonts w:ascii="Arial" w:eastAsia="Arial" w:hAnsi="Arial" w:cs="Arial"/>
          <w:b/>
          <w:color w:val="000000"/>
          <w:sz w:val="24"/>
          <w:szCs w:val="24"/>
        </w:rPr>
        <w:br w:type="page"/>
      </w:r>
    </w:p>
    <w:p w14:paraId="7BDFFB36" w14:textId="5F64C574" w:rsidR="00AE794F" w:rsidRPr="00382BF2" w:rsidRDefault="00AE794F" w:rsidP="00AE794F">
      <w:pPr>
        <w:pBdr>
          <w:top w:val="nil"/>
          <w:left w:val="nil"/>
          <w:bottom w:val="nil"/>
          <w:right w:val="nil"/>
          <w:between w:val="nil"/>
        </w:pBdr>
        <w:tabs>
          <w:tab w:val="left" w:pos="0"/>
        </w:tabs>
        <w:spacing w:line="276" w:lineRule="auto"/>
        <w:jc w:val="both"/>
        <w:rPr>
          <w:rFonts w:ascii="Arial" w:eastAsia="Arial" w:hAnsi="Arial" w:cs="Arial"/>
          <w:b/>
          <w:color w:val="000000"/>
          <w:sz w:val="24"/>
          <w:szCs w:val="24"/>
        </w:rPr>
      </w:pPr>
      <w:r w:rsidRPr="00382BF2">
        <w:rPr>
          <w:rFonts w:ascii="Arial" w:eastAsia="Arial" w:hAnsi="Arial" w:cs="Arial"/>
          <w:b/>
          <w:color w:val="000000"/>
          <w:sz w:val="24"/>
          <w:szCs w:val="24"/>
        </w:rPr>
        <w:lastRenderedPageBreak/>
        <w:t xml:space="preserve">Příloha 2: </w:t>
      </w:r>
      <w:r w:rsidR="0007734A">
        <w:rPr>
          <w:rFonts w:ascii="Arial" w:eastAsia="Arial" w:hAnsi="Arial" w:cs="Arial"/>
          <w:b/>
          <w:color w:val="000000"/>
          <w:sz w:val="24"/>
          <w:szCs w:val="24"/>
        </w:rPr>
        <w:t>Indikativní p</w:t>
      </w:r>
      <w:r w:rsidRPr="00382BF2">
        <w:rPr>
          <w:rFonts w:ascii="Arial" w:eastAsia="Arial" w:hAnsi="Arial" w:cs="Arial"/>
          <w:b/>
          <w:color w:val="000000"/>
          <w:sz w:val="24"/>
          <w:szCs w:val="24"/>
        </w:rPr>
        <w:t>řehled sektorů a počtu uznaných dnů pro stanovení výše podpory</w:t>
      </w:r>
    </w:p>
    <w:p w14:paraId="190B0EFF" w14:textId="77777777" w:rsidR="00382BF2" w:rsidRDefault="00382BF2">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p>
    <w:p w14:paraId="10BCB158" w14:textId="34321200" w:rsidR="0007734A" w:rsidRDefault="0007734A">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r w:rsidRPr="00734515">
        <w:rPr>
          <w:rFonts w:ascii="Arial" w:eastAsia="Arial" w:hAnsi="Arial" w:cs="Arial"/>
          <w:color w:val="000000"/>
          <w:sz w:val="22"/>
          <w:szCs w:val="22"/>
        </w:rPr>
        <w:t xml:space="preserve">Konečný výčet způsobilých sektorů bude upřesněn </w:t>
      </w:r>
      <w:bookmarkStart w:id="25" w:name="_Hlk60567004"/>
      <w:r w:rsidRPr="00734515">
        <w:rPr>
          <w:rFonts w:ascii="Arial" w:eastAsia="Arial" w:hAnsi="Arial" w:cs="Arial"/>
          <w:color w:val="000000"/>
          <w:sz w:val="22"/>
          <w:szCs w:val="22"/>
        </w:rPr>
        <w:t xml:space="preserve">ve </w:t>
      </w:r>
      <w:r w:rsidR="00734515" w:rsidRPr="00734515">
        <w:rPr>
          <w:rFonts w:ascii="Arial" w:eastAsia="Arial" w:hAnsi="Arial" w:cs="Arial"/>
          <w:color w:val="000000"/>
          <w:sz w:val="22"/>
          <w:szCs w:val="22"/>
        </w:rPr>
        <w:t>výzvě vyhlášené Poskytovatelem podpory na základě Program</w:t>
      </w:r>
      <w:bookmarkEnd w:id="25"/>
      <w:r w:rsidR="00734515" w:rsidRPr="00734515">
        <w:rPr>
          <w:rFonts w:ascii="Arial" w:eastAsia="Arial" w:hAnsi="Arial" w:cs="Arial"/>
          <w:color w:val="000000"/>
          <w:sz w:val="22"/>
          <w:szCs w:val="22"/>
        </w:rPr>
        <w:t>u</w:t>
      </w:r>
      <w:r w:rsidR="00114F29">
        <w:rPr>
          <w:rFonts w:ascii="Arial" w:eastAsia="Arial" w:hAnsi="Arial" w:cs="Arial"/>
          <w:color w:val="000000"/>
          <w:sz w:val="22"/>
          <w:szCs w:val="22"/>
        </w:rPr>
        <w:t>.</w:t>
      </w:r>
    </w:p>
    <w:p w14:paraId="7FE9621D" w14:textId="3765E3C1" w:rsidR="00812939" w:rsidRDefault="00812939">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p>
    <w:tbl>
      <w:tblPr>
        <w:tblStyle w:val="Mkatabulky"/>
        <w:tblW w:w="9067" w:type="dxa"/>
        <w:tblLook w:val="04A0" w:firstRow="1" w:lastRow="0" w:firstColumn="1" w:lastColumn="0" w:noHBand="0" w:noVBand="1"/>
      </w:tblPr>
      <w:tblGrid>
        <w:gridCol w:w="7933"/>
        <w:gridCol w:w="1134"/>
      </w:tblGrid>
      <w:tr w:rsidR="00812939" w:rsidRPr="00300D27" w14:paraId="3C6D79CF" w14:textId="77777777" w:rsidTr="00B63F6D">
        <w:trPr>
          <w:trHeight w:val="510"/>
        </w:trPr>
        <w:tc>
          <w:tcPr>
            <w:tcW w:w="7933" w:type="dxa"/>
            <w:shd w:val="clear" w:color="auto" w:fill="D9D9D9" w:themeFill="background1" w:themeFillShade="D9"/>
            <w:noWrap/>
            <w:hideMark/>
          </w:tcPr>
          <w:p w14:paraId="05407C61" w14:textId="77777777" w:rsidR="00812939" w:rsidRPr="00300D27" w:rsidRDefault="00812939" w:rsidP="00B63F6D">
            <w:pPr>
              <w:pBdr>
                <w:top w:val="nil"/>
                <w:left w:val="nil"/>
                <w:bottom w:val="nil"/>
                <w:right w:val="nil"/>
                <w:between w:val="nil"/>
              </w:pBdr>
              <w:tabs>
                <w:tab w:val="left" w:pos="0"/>
              </w:tabs>
              <w:spacing w:before="120" w:after="120"/>
              <w:jc w:val="both"/>
              <w:rPr>
                <w:rFonts w:asciiTheme="majorHAnsi" w:eastAsia="Arial" w:hAnsiTheme="majorHAnsi" w:cstheme="majorHAnsi"/>
                <w:b/>
                <w:bCs/>
                <w:color w:val="000000"/>
                <w:sz w:val="22"/>
                <w:szCs w:val="22"/>
              </w:rPr>
            </w:pPr>
            <w:bookmarkStart w:id="26" w:name="_Hlk61428778"/>
            <w:r w:rsidRPr="00300D27">
              <w:rPr>
                <w:rFonts w:asciiTheme="majorHAnsi" w:eastAsia="Arial" w:hAnsiTheme="majorHAnsi" w:cstheme="majorHAnsi"/>
                <w:b/>
                <w:bCs/>
                <w:color w:val="000000"/>
                <w:sz w:val="22"/>
                <w:szCs w:val="22"/>
              </w:rPr>
              <w:t>Popis</w:t>
            </w:r>
          </w:p>
        </w:tc>
        <w:tc>
          <w:tcPr>
            <w:tcW w:w="1134" w:type="dxa"/>
            <w:shd w:val="clear" w:color="auto" w:fill="D9D9D9" w:themeFill="background1" w:themeFillShade="D9"/>
            <w:noWrap/>
            <w:hideMark/>
          </w:tcPr>
          <w:p w14:paraId="15F03D54" w14:textId="77777777" w:rsidR="00812939" w:rsidRPr="00300D27" w:rsidRDefault="00812939" w:rsidP="00B63F6D">
            <w:pPr>
              <w:pBdr>
                <w:top w:val="nil"/>
                <w:left w:val="nil"/>
                <w:bottom w:val="nil"/>
                <w:right w:val="nil"/>
                <w:between w:val="nil"/>
              </w:pBdr>
              <w:tabs>
                <w:tab w:val="left" w:pos="0"/>
              </w:tabs>
              <w:spacing w:before="120" w:after="120"/>
              <w:jc w:val="both"/>
              <w:rPr>
                <w:rFonts w:asciiTheme="majorHAnsi" w:eastAsia="Arial" w:hAnsiTheme="majorHAnsi" w:cstheme="majorHAnsi"/>
                <w:b/>
                <w:bCs/>
                <w:color w:val="000000"/>
                <w:sz w:val="22"/>
                <w:szCs w:val="22"/>
              </w:rPr>
            </w:pPr>
            <w:r w:rsidRPr="00300D27">
              <w:rPr>
                <w:rFonts w:asciiTheme="majorHAnsi" w:eastAsia="Arial" w:hAnsiTheme="majorHAnsi" w:cstheme="majorHAnsi"/>
                <w:b/>
                <w:bCs/>
                <w:color w:val="000000"/>
                <w:sz w:val="22"/>
                <w:szCs w:val="22"/>
              </w:rPr>
              <w:t>Počet dní</w:t>
            </w:r>
          </w:p>
        </w:tc>
      </w:tr>
      <w:tr w:rsidR="00812939" w:rsidRPr="00300D27" w14:paraId="61A16D03" w14:textId="77777777" w:rsidTr="00B63F6D">
        <w:trPr>
          <w:trHeight w:val="510"/>
        </w:trPr>
        <w:tc>
          <w:tcPr>
            <w:tcW w:w="7933" w:type="dxa"/>
          </w:tcPr>
          <w:p w14:paraId="4EE6E02D" w14:textId="77777777" w:rsidR="00812939" w:rsidRDefault="00812939" w:rsidP="00B63F6D">
            <w:pPr>
              <w:pBdr>
                <w:top w:val="nil"/>
                <w:left w:val="nil"/>
                <w:bottom w:val="nil"/>
                <w:right w:val="nil"/>
                <w:between w:val="nil"/>
              </w:pBdr>
              <w:tabs>
                <w:tab w:val="left" w:pos="0"/>
              </w:tabs>
              <w:spacing w:before="120" w:after="120"/>
              <w:jc w:val="both"/>
              <w:rPr>
                <w:rFonts w:asciiTheme="majorHAnsi" w:eastAsia="Arial" w:hAnsiTheme="majorHAnsi" w:cstheme="majorHAnsi"/>
                <w:b/>
                <w:bCs/>
                <w:color w:val="000000"/>
                <w:sz w:val="22"/>
                <w:szCs w:val="22"/>
              </w:rPr>
            </w:pPr>
            <w:bookmarkStart w:id="27" w:name="_Hlk61357575"/>
            <w:r>
              <w:rPr>
                <w:rFonts w:asciiTheme="majorHAnsi" w:eastAsia="Arial" w:hAnsiTheme="majorHAnsi" w:cstheme="majorHAnsi"/>
                <w:b/>
                <w:bCs/>
                <w:color w:val="000000"/>
                <w:sz w:val="22"/>
                <w:szCs w:val="22"/>
              </w:rPr>
              <w:t>S</w:t>
            </w:r>
            <w:r w:rsidRPr="00300D27">
              <w:rPr>
                <w:rFonts w:asciiTheme="majorHAnsi" w:eastAsia="Arial" w:hAnsiTheme="majorHAnsi" w:cstheme="majorHAnsi"/>
                <w:b/>
                <w:bCs/>
                <w:color w:val="000000"/>
                <w:sz w:val="22"/>
                <w:szCs w:val="22"/>
              </w:rPr>
              <w:t>portovní, zábavní</w:t>
            </w:r>
            <w:r>
              <w:rPr>
                <w:rFonts w:asciiTheme="majorHAnsi" w:eastAsia="Arial" w:hAnsiTheme="majorHAnsi" w:cstheme="majorHAnsi"/>
                <w:b/>
                <w:bCs/>
                <w:color w:val="000000"/>
                <w:sz w:val="22"/>
                <w:szCs w:val="22"/>
              </w:rPr>
              <w:t>,</w:t>
            </w:r>
            <w:r w:rsidRPr="00300D27">
              <w:rPr>
                <w:rFonts w:asciiTheme="majorHAnsi" w:eastAsia="Arial" w:hAnsiTheme="majorHAnsi" w:cstheme="majorHAnsi"/>
                <w:b/>
                <w:bCs/>
                <w:color w:val="000000"/>
                <w:sz w:val="22"/>
                <w:szCs w:val="22"/>
              </w:rPr>
              <w:t xml:space="preserve"> rekreační</w:t>
            </w:r>
            <w:r>
              <w:rPr>
                <w:rFonts w:asciiTheme="majorHAnsi" w:eastAsia="Arial" w:hAnsiTheme="majorHAnsi" w:cstheme="majorHAnsi"/>
                <w:b/>
                <w:bCs/>
                <w:color w:val="000000"/>
                <w:sz w:val="22"/>
                <w:szCs w:val="22"/>
              </w:rPr>
              <w:t xml:space="preserve"> a obdobné činnosti </w:t>
            </w:r>
            <w:bookmarkEnd w:id="27"/>
          </w:p>
        </w:tc>
        <w:tc>
          <w:tcPr>
            <w:tcW w:w="1134" w:type="dxa"/>
            <w:noWrap/>
            <w:vAlign w:val="center"/>
          </w:tcPr>
          <w:p w14:paraId="0A33005C"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sidRPr="00300D27">
              <w:rPr>
                <w:rFonts w:asciiTheme="majorHAnsi" w:eastAsia="Arial" w:hAnsiTheme="majorHAnsi" w:cstheme="majorHAnsi"/>
                <w:b/>
                <w:bCs/>
                <w:color w:val="000000"/>
                <w:sz w:val="22"/>
                <w:szCs w:val="22"/>
              </w:rPr>
              <w:t>7</w:t>
            </w:r>
            <w:r>
              <w:rPr>
                <w:rFonts w:asciiTheme="majorHAnsi" w:eastAsia="Arial" w:hAnsiTheme="majorHAnsi" w:cstheme="majorHAnsi"/>
                <w:b/>
                <w:bCs/>
                <w:color w:val="000000"/>
                <w:sz w:val="22"/>
                <w:szCs w:val="22"/>
              </w:rPr>
              <w:t>9</w:t>
            </w:r>
          </w:p>
        </w:tc>
      </w:tr>
      <w:tr w:rsidR="00812939" w:rsidRPr="00300D27" w14:paraId="6647F11B" w14:textId="77777777" w:rsidTr="00B63F6D">
        <w:trPr>
          <w:trHeight w:val="510"/>
        </w:trPr>
        <w:tc>
          <w:tcPr>
            <w:tcW w:w="7933" w:type="dxa"/>
          </w:tcPr>
          <w:p w14:paraId="08DFF0A6" w14:textId="77777777" w:rsidR="00812939" w:rsidRPr="00300D27" w:rsidRDefault="00812939" w:rsidP="00B63F6D">
            <w:pPr>
              <w:pBdr>
                <w:top w:val="nil"/>
                <w:left w:val="nil"/>
                <w:bottom w:val="nil"/>
                <w:right w:val="nil"/>
                <w:between w:val="nil"/>
              </w:pBdr>
              <w:tabs>
                <w:tab w:val="left" w:pos="0"/>
              </w:tabs>
              <w:spacing w:before="120" w:after="120"/>
              <w:jc w:val="both"/>
              <w:rPr>
                <w:rFonts w:asciiTheme="majorHAnsi" w:eastAsia="Arial" w:hAnsiTheme="majorHAnsi" w:cstheme="majorHAnsi"/>
                <w:b/>
                <w:bCs/>
                <w:color w:val="000000"/>
                <w:sz w:val="22"/>
                <w:szCs w:val="22"/>
              </w:rPr>
            </w:pPr>
            <w:r w:rsidRPr="00AD700A">
              <w:rPr>
                <w:rFonts w:asciiTheme="majorHAnsi" w:eastAsia="Arial" w:hAnsiTheme="majorHAnsi" w:cstheme="majorHAnsi"/>
                <w:b/>
                <w:bCs/>
                <w:color w:val="000000"/>
                <w:sz w:val="22"/>
                <w:szCs w:val="22"/>
              </w:rPr>
              <w:t>Pořádání kongresů, veletrhů</w:t>
            </w:r>
            <w:r w:rsidRPr="00FD4168">
              <w:rPr>
                <w:rFonts w:asciiTheme="majorHAnsi" w:eastAsia="Arial" w:hAnsiTheme="majorHAnsi" w:cstheme="majorHAnsi"/>
                <w:bCs/>
                <w:color w:val="000000"/>
                <w:sz w:val="22"/>
                <w:szCs w:val="22"/>
              </w:rPr>
              <w:t>,</w:t>
            </w:r>
            <w:r>
              <w:t xml:space="preserve"> </w:t>
            </w:r>
            <w:r w:rsidRPr="00AD700A">
              <w:rPr>
                <w:rFonts w:asciiTheme="majorHAnsi" w:eastAsia="Arial" w:hAnsiTheme="majorHAnsi" w:cstheme="majorHAnsi"/>
                <w:bCs/>
                <w:color w:val="000000"/>
                <w:sz w:val="22"/>
                <w:szCs w:val="22"/>
              </w:rPr>
              <w:t>pořádání poutí a podobných tradičních akcí atd., viz usnesení vlády č. 996 ze dne 8. 10. 2020</w:t>
            </w:r>
          </w:p>
        </w:tc>
        <w:tc>
          <w:tcPr>
            <w:tcW w:w="1134" w:type="dxa"/>
            <w:noWrap/>
            <w:vAlign w:val="center"/>
          </w:tcPr>
          <w:p w14:paraId="121FBAA4"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76</w:t>
            </w:r>
          </w:p>
        </w:tc>
      </w:tr>
      <w:tr w:rsidR="00812939" w:rsidRPr="00300D27" w14:paraId="2861FA1D" w14:textId="77777777" w:rsidTr="00B63F6D">
        <w:trPr>
          <w:trHeight w:val="510"/>
        </w:trPr>
        <w:tc>
          <w:tcPr>
            <w:tcW w:w="7933" w:type="dxa"/>
          </w:tcPr>
          <w:p w14:paraId="70F9763E" w14:textId="77777777" w:rsidR="00812939" w:rsidRDefault="00812939" w:rsidP="00B63F6D">
            <w:pPr>
              <w:pBdr>
                <w:top w:val="nil"/>
                <w:left w:val="nil"/>
                <w:bottom w:val="nil"/>
                <w:right w:val="nil"/>
                <w:between w:val="nil"/>
              </w:pBdr>
              <w:tabs>
                <w:tab w:val="left" w:pos="0"/>
              </w:tabs>
              <w:spacing w:before="120" w:after="120"/>
              <w:jc w:val="both"/>
              <w:rPr>
                <w:rFonts w:asciiTheme="majorHAnsi" w:eastAsia="Arial" w:hAnsiTheme="majorHAnsi" w:cstheme="majorHAnsi"/>
                <w:b/>
                <w:bCs/>
                <w:color w:val="000000"/>
                <w:sz w:val="22"/>
                <w:szCs w:val="22"/>
              </w:rPr>
            </w:pPr>
            <w:bookmarkStart w:id="28" w:name="_Hlk61357266"/>
            <w:r w:rsidRPr="00300D27">
              <w:rPr>
                <w:rFonts w:asciiTheme="majorHAnsi" w:eastAsia="Arial" w:hAnsiTheme="majorHAnsi" w:cstheme="majorHAnsi"/>
                <w:b/>
                <w:bCs/>
                <w:color w:val="000000"/>
                <w:sz w:val="22"/>
                <w:szCs w:val="22"/>
              </w:rPr>
              <w:t>S</w:t>
            </w:r>
            <w:r>
              <w:rPr>
                <w:rFonts w:asciiTheme="majorHAnsi" w:eastAsia="Arial" w:hAnsiTheme="majorHAnsi" w:cstheme="majorHAnsi"/>
                <w:b/>
                <w:bCs/>
                <w:color w:val="000000"/>
                <w:sz w:val="22"/>
                <w:szCs w:val="22"/>
              </w:rPr>
              <w:t xml:space="preserve">travování </w:t>
            </w:r>
            <w:r w:rsidRPr="00C71C2F">
              <w:rPr>
                <w:rFonts w:asciiTheme="majorHAnsi" w:eastAsia="Arial" w:hAnsiTheme="majorHAnsi" w:cstheme="majorHAnsi"/>
                <w:bCs/>
                <w:color w:val="000000"/>
                <w:sz w:val="22"/>
                <w:szCs w:val="22"/>
              </w:rPr>
              <w:t>(kromě výjimek uvedených v příslušných usneseních vlády)</w:t>
            </w:r>
            <w:r>
              <w:rPr>
                <w:rFonts w:asciiTheme="majorHAnsi" w:eastAsia="Arial" w:hAnsiTheme="majorHAnsi" w:cstheme="majorHAnsi"/>
                <w:bCs/>
                <w:color w:val="000000"/>
                <w:sz w:val="22"/>
                <w:szCs w:val="22"/>
              </w:rPr>
              <w:t xml:space="preserve"> a dále </w:t>
            </w:r>
            <w:r w:rsidRPr="00FD4168">
              <w:rPr>
                <w:rFonts w:asciiTheme="majorHAnsi" w:eastAsia="Arial" w:hAnsiTheme="majorHAnsi" w:cstheme="majorHAnsi"/>
                <w:bCs/>
                <w:color w:val="000000"/>
                <w:sz w:val="22"/>
                <w:szCs w:val="22"/>
              </w:rPr>
              <w:t xml:space="preserve">prohlídky </w:t>
            </w:r>
            <w:r w:rsidRPr="00AD700A">
              <w:rPr>
                <w:rFonts w:asciiTheme="majorHAnsi" w:eastAsia="Arial" w:hAnsiTheme="majorHAnsi" w:cstheme="majorHAnsi"/>
                <w:bCs/>
                <w:color w:val="000000"/>
                <w:sz w:val="22"/>
                <w:szCs w:val="22"/>
              </w:rPr>
              <w:t>hradů, zámků, muzeí, galerií, planetárií apod.</w:t>
            </w:r>
            <w:r w:rsidRPr="00FD4168">
              <w:rPr>
                <w:rFonts w:asciiTheme="majorHAnsi" w:eastAsia="Arial" w:hAnsiTheme="majorHAnsi" w:cstheme="majorHAnsi"/>
                <w:bCs/>
                <w:color w:val="000000"/>
                <w:sz w:val="22"/>
                <w:szCs w:val="22"/>
              </w:rPr>
              <w:t xml:space="preserve"> (viz usnesení vlády č. 1021 ze dne 12. 10. 2020, bod I. 4.)</w:t>
            </w:r>
            <w:bookmarkEnd w:id="28"/>
          </w:p>
        </w:tc>
        <w:tc>
          <w:tcPr>
            <w:tcW w:w="1134" w:type="dxa"/>
            <w:noWrap/>
            <w:vAlign w:val="center"/>
          </w:tcPr>
          <w:p w14:paraId="2D3A15C5"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sidRPr="00300D27">
              <w:rPr>
                <w:rFonts w:asciiTheme="majorHAnsi" w:eastAsia="Arial" w:hAnsiTheme="majorHAnsi" w:cstheme="majorHAnsi"/>
                <w:b/>
                <w:bCs/>
                <w:color w:val="000000"/>
                <w:sz w:val="22"/>
                <w:szCs w:val="22"/>
              </w:rPr>
              <w:t>74</w:t>
            </w:r>
          </w:p>
        </w:tc>
      </w:tr>
      <w:tr w:rsidR="00812939" w:rsidRPr="00300D27" w14:paraId="51162C99" w14:textId="77777777" w:rsidTr="00B63F6D">
        <w:trPr>
          <w:trHeight w:val="510"/>
        </w:trPr>
        <w:tc>
          <w:tcPr>
            <w:tcW w:w="7933" w:type="dxa"/>
          </w:tcPr>
          <w:p w14:paraId="51C4F251" w14:textId="77777777" w:rsidR="00812939" w:rsidRPr="00300D27" w:rsidRDefault="00812939" w:rsidP="00B63F6D">
            <w:pPr>
              <w:pBdr>
                <w:top w:val="nil"/>
                <w:left w:val="nil"/>
                <w:bottom w:val="nil"/>
                <w:right w:val="nil"/>
                <w:between w:val="nil"/>
              </w:pBdr>
              <w:tabs>
                <w:tab w:val="left" w:pos="0"/>
              </w:tabs>
              <w:spacing w:before="120" w:after="120"/>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 xml:space="preserve">Maloobchodní prodej </w:t>
            </w:r>
            <w:r w:rsidRPr="00C71C2F">
              <w:rPr>
                <w:rFonts w:asciiTheme="majorHAnsi" w:eastAsia="Arial" w:hAnsiTheme="majorHAnsi" w:cstheme="majorHAnsi"/>
                <w:bCs/>
                <w:color w:val="000000"/>
                <w:sz w:val="22"/>
                <w:szCs w:val="22"/>
              </w:rPr>
              <w:t>(kromě výjimek uvedených v příslušných usneseních vlády)</w:t>
            </w:r>
            <w:r>
              <w:rPr>
                <w:rFonts w:asciiTheme="majorHAnsi" w:eastAsia="Arial" w:hAnsiTheme="majorHAnsi" w:cstheme="majorHAnsi"/>
                <w:b/>
                <w:bCs/>
                <w:color w:val="000000"/>
                <w:sz w:val="22"/>
                <w:szCs w:val="22"/>
              </w:rPr>
              <w:t xml:space="preserve"> a p</w:t>
            </w:r>
            <w:r w:rsidRPr="00C71C2F">
              <w:rPr>
                <w:rFonts w:asciiTheme="majorHAnsi" w:eastAsia="Arial" w:hAnsiTheme="majorHAnsi" w:cstheme="majorHAnsi"/>
                <w:b/>
                <w:bCs/>
                <w:color w:val="000000"/>
                <w:sz w:val="22"/>
                <w:szCs w:val="22"/>
              </w:rPr>
              <w:t>rodej a poskytování služeb v</w:t>
            </w:r>
            <w:r>
              <w:rPr>
                <w:rFonts w:asciiTheme="majorHAnsi" w:eastAsia="Arial" w:hAnsiTheme="majorHAnsi" w:cstheme="majorHAnsi"/>
                <w:b/>
                <w:bCs/>
                <w:color w:val="000000"/>
                <w:sz w:val="22"/>
                <w:szCs w:val="22"/>
              </w:rPr>
              <w:t> </w:t>
            </w:r>
            <w:r w:rsidRPr="00C71C2F">
              <w:rPr>
                <w:rFonts w:asciiTheme="majorHAnsi" w:eastAsia="Arial" w:hAnsiTheme="majorHAnsi" w:cstheme="majorHAnsi"/>
                <w:b/>
                <w:bCs/>
                <w:color w:val="000000"/>
                <w:sz w:val="22"/>
                <w:szCs w:val="22"/>
              </w:rPr>
              <w:t>provozovnách</w:t>
            </w:r>
            <w:r>
              <w:rPr>
                <w:rFonts w:asciiTheme="majorHAnsi" w:eastAsia="Arial" w:hAnsiTheme="majorHAnsi" w:cstheme="majorHAnsi"/>
                <w:b/>
                <w:bCs/>
                <w:color w:val="000000"/>
                <w:sz w:val="22"/>
                <w:szCs w:val="22"/>
              </w:rPr>
              <w:t xml:space="preserve"> </w:t>
            </w:r>
            <w:r w:rsidRPr="00C71C2F">
              <w:rPr>
                <w:rFonts w:asciiTheme="majorHAnsi" w:eastAsia="Arial" w:hAnsiTheme="majorHAnsi" w:cstheme="majorHAnsi"/>
                <w:bCs/>
                <w:color w:val="000000"/>
                <w:sz w:val="22"/>
                <w:szCs w:val="22"/>
              </w:rPr>
              <w:t>(kromě výjimek uvedených v příslušných usneseních vlády)</w:t>
            </w:r>
          </w:p>
        </w:tc>
        <w:tc>
          <w:tcPr>
            <w:tcW w:w="1134" w:type="dxa"/>
            <w:noWrap/>
            <w:vAlign w:val="center"/>
          </w:tcPr>
          <w:p w14:paraId="0B90E7B8"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60</w:t>
            </w:r>
          </w:p>
        </w:tc>
      </w:tr>
      <w:tr w:rsidR="00812939" w:rsidRPr="00300D27" w14:paraId="70F2856D" w14:textId="77777777" w:rsidTr="00B63F6D">
        <w:trPr>
          <w:trHeight w:val="510"/>
        </w:trPr>
        <w:tc>
          <w:tcPr>
            <w:tcW w:w="7933" w:type="dxa"/>
          </w:tcPr>
          <w:p w14:paraId="5AB9D09B" w14:textId="77777777" w:rsidR="00812939" w:rsidRDefault="00812939" w:rsidP="00B63F6D">
            <w:pPr>
              <w:pBdr>
                <w:top w:val="nil"/>
                <w:left w:val="nil"/>
                <w:bottom w:val="nil"/>
                <w:right w:val="nil"/>
                <w:between w:val="nil"/>
              </w:pBdr>
              <w:tabs>
                <w:tab w:val="left" w:pos="0"/>
                <w:tab w:val="left" w:pos="5257"/>
              </w:tabs>
              <w:spacing w:before="120" w:after="120"/>
              <w:rPr>
                <w:rFonts w:asciiTheme="majorHAnsi" w:eastAsia="Arial" w:hAnsiTheme="majorHAnsi" w:cstheme="majorHAnsi"/>
                <w:b/>
                <w:bCs/>
                <w:color w:val="000000"/>
                <w:sz w:val="22"/>
                <w:szCs w:val="22"/>
              </w:rPr>
            </w:pPr>
            <w:r w:rsidRPr="000E5313">
              <w:rPr>
                <w:rFonts w:asciiTheme="majorHAnsi" w:eastAsia="Arial" w:hAnsiTheme="majorHAnsi" w:cstheme="majorHAnsi"/>
                <w:b/>
                <w:bCs/>
                <w:color w:val="000000"/>
                <w:sz w:val="22"/>
                <w:szCs w:val="22"/>
              </w:rPr>
              <w:t>Prodej na tržnicích a v mobilních provozovnách</w:t>
            </w:r>
            <w:r w:rsidRPr="000E5313">
              <w:rPr>
                <w:rFonts w:asciiTheme="majorHAnsi" w:eastAsia="Arial" w:hAnsiTheme="majorHAnsi" w:cstheme="majorHAnsi"/>
                <w:bCs/>
                <w:color w:val="000000"/>
                <w:sz w:val="22"/>
                <w:szCs w:val="22"/>
              </w:rPr>
              <w:t>, pochůzkový a podomní prodej viz usnesení vlády č. 1103 ze dne 26. 10. 2020</w:t>
            </w:r>
          </w:p>
        </w:tc>
        <w:tc>
          <w:tcPr>
            <w:tcW w:w="1134" w:type="dxa"/>
            <w:noWrap/>
            <w:vAlign w:val="center"/>
          </w:tcPr>
          <w:p w14:paraId="2584C126"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48</w:t>
            </w:r>
          </w:p>
        </w:tc>
      </w:tr>
      <w:tr w:rsidR="00812939" w:rsidRPr="00300D27" w14:paraId="4C8F2F86" w14:textId="77777777" w:rsidTr="00B63F6D">
        <w:trPr>
          <w:trHeight w:val="510"/>
        </w:trPr>
        <w:tc>
          <w:tcPr>
            <w:tcW w:w="7933" w:type="dxa"/>
          </w:tcPr>
          <w:p w14:paraId="22F59066" w14:textId="77777777" w:rsidR="00812939" w:rsidRDefault="00812939" w:rsidP="00B63F6D">
            <w:pPr>
              <w:pBdr>
                <w:top w:val="nil"/>
                <w:left w:val="nil"/>
                <w:bottom w:val="nil"/>
                <w:right w:val="nil"/>
                <w:between w:val="nil"/>
              </w:pBdr>
              <w:tabs>
                <w:tab w:val="left" w:pos="0"/>
              </w:tabs>
              <w:spacing w:before="120" w:after="120"/>
              <w:rPr>
                <w:rFonts w:asciiTheme="majorHAnsi" w:eastAsia="Arial" w:hAnsiTheme="majorHAnsi" w:cstheme="majorHAnsi"/>
                <w:b/>
                <w:bCs/>
                <w:color w:val="000000"/>
                <w:sz w:val="22"/>
                <w:szCs w:val="22"/>
              </w:rPr>
            </w:pPr>
            <w:r w:rsidRPr="000E5313">
              <w:rPr>
                <w:rFonts w:asciiTheme="majorHAnsi" w:eastAsia="Arial" w:hAnsiTheme="majorHAnsi" w:cstheme="majorHAnsi"/>
                <w:b/>
                <w:bCs/>
                <w:color w:val="000000"/>
                <w:sz w:val="22"/>
                <w:szCs w:val="22"/>
              </w:rPr>
              <w:t>Vzdělávací akce a prezenční zkoušky</w:t>
            </w:r>
            <w:r w:rsidRPr="000E5313">
              <w:rPr>
                <w:rFonts w:asciiTheme="majorHAnsi" w:eastAsia="Arial" w:hAnsiTheme="majorHAnsi" w:cstheme="majorHAnsi"/>
                <w:bCs/>
                <w:color w:val="000000"/>
                <w:sz w:val="22"/>
                <w:szCs w:val="22"/>
              </w:rPr>
              <w:t xml:space="preserve"> (např. autoškoly), které dostaly výjimku ve smyslu usnesení vlády č. 1376 ze dn</w:t>
            </w:r>
            <w:r>
              <w:rPr>
                <w:rFonts w:asciiTheme="majorHAnsi" w:eastAsia="Arial" w:hAnsiTheme="majorHAnsi" w:cstheme="majorHAnsi"/>
                <w:bCs/>
                <w:color w:val="000000"/>
                <w:sz w:val="22"/>
                <w:szCs w:val="22"/>
              </w:rPr>
              <w:t>e</w:t>
            </w:r>
            <w:r w:rsidRPr="000E5313">
              <w:rPr>
                <w:rFonts w:asciiTheme="majorHAnsi" w:eastAsia="Arial" w:hAnsiTheme="majorHAnsi" w:cstheme="majorHAnsi"/>
                <w:bCs/>
                <w:color w:val="000000"/>
                <w:sz w:val="22"/>
                <w:szCs w:val="22"/>
              </w:rPr>
              <w:t xml:space="preserve"> 27.12.2020 bod 3. c)</w:t>
            </w:r>
          </w:p>
        </w:tc>
        <w:tc>
          <w:tcPr>
            <w:tcW w:w="1134" w:type="dxa"/>
            <w:noWrap/>
            <w:vAlign w:val="center"/>
          </w:tcPr>
          <w:p w14:paraId="41B15ED0"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42</w:t>
            </w:r>
          </w:p>
        </w:tc>
      </w:tr>
      <w:tr w:rsidR="00812939" w:rsidRPr="00300D27" w14:paraId="7E2BC7C3" w14:textId="77777777" w:rsidTr="00B63F6D">
        <w:trPr>
          <w:trHeight w:val="510"/>
        </w:trPr>
        <w:tc>
          <w:tcPr>
            <w:tcW w:w="7933" w:type="dxa"/>
          </w:tcPr>
          <w:p w14:paraId="2C1EF8FA" w14:textId="77777777" w:rsidR="00812939" w:rsidRDefault="00812939" w:rsidP="00B63F6D">
            <w:pPr>
              <w:pBdr>
                <w:top w:val="nil"/>
                <w:left w:val="nil"/>
                <w:bottom w:val="nil"/>
                <w:right w:val="nil"/>
                <w:between w:val="nil"/>
              </w:pBdr>
              <w:tabs>
                <w:tab w:val="left" w:pos="0"/>
              </w:tabs>
              <w:spacing w:before="120" w:after="120"/>
              <w:rPr>
                <w:rFonts w:asciiTheme="majorHAnsi" w:eastAsia="Arial" w:hAnsiTheme="majorHAnsi" w:cstheme="majorHAnsi"/>
                <w:b/>
                <w:bCs/>
                <w:color w:val="000000"/>
                <w:sz w:val="22"/>
                <w:szCs w:val="22"/>
              </w:rPr>
            </w:pPr>
            <w:r w:rsidRPr="000E5313">
              <w:rPr>
                <w:rFonts w:asciiTheme="majorHAnsi" w:eastAsia="Arial" w:hAnsiTheme="majorHAnsi" w:cstheme="majorHAnsi"/>
                <w:bCs/>
                <w:color w:val="000000"/>
                <w:sz w:val="22"/>
                <w:szCs w:val="22"/>
              </w:rPr>
              <w:t>Prodejny</w:t>
            </w:r>
            <w:r w:rsidRPr="000E5313">
              <w:rPr>
                <w:rFonts w:asciiTheme="majorHAnsi" w:eastAsia="Arial" w:hAnsiTheme="majorHAnsi" w:cstheme="majorHAnsi"/>
                <w:b/>
                <w:bCs/>
                <w:color w:val="000000"/>
                <w:sz w:val="22"/>
                <w:szCs w:val="22"/>
              </w:rPr>
              <w:t xml:space="preserve"> zbraní a střeliva</w:t>
            </w:r>
          </w:p>
        </w:tc>
        <w:tc>
          <w:tcPr>
            <w:tcW w:w="1134" w:type="dxa"/>
            <w:noWrap/>
            <w:vAlign w:val="center"/>
          </w:tcPr>
          <w:p w14:paraId="3B426BBB"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32</w:t>
            </w:r>
          </w:p>
        </w:tc>
      </w:tr>
      <w:tr w:rsidR="00812939" w:rsidRPr="00300D27" w14:paraId="0B0FFD9E" w14:textId="77777777" w:rsidTr="00B63F6D">
        <w:trPr>
          <w:trHeight w:val="510"/>
        </w:trPr>
        <w:tc>
          <w:tcPr>
            <w:tcW w:w="7933" w:type="dxa"/>
          </w:tcPr>
          <w:p w14:paraId="709B7414" w14:textId="143520A9" w:rsidR="00812939" w:rsidRDefault="00812939" w:rsidP="00B63F6D">
            <w:pPr>
              <w:pBdr>
                <w:top w:val="nil"/>
                <w:left w:val="nil"/>
                <w:bottom w:val="nil"/>
                <w:right w:val="nil"/>
                <w:between w:val="nil"/>
              </w:pBdr>
              <w:tabs>
                <w:tab w:val="left" w:pos="0"/>
              </w:tabs>
              <w:spacing w:before="120" w:after="120"/>
              <w:rPr>
                <w:rFonts w:asciiTheme="majorHAnsi" w:eastAsia="Arial" w:hAnsiTheme="majorHAnsi" w:cstheme="majorHAnsi"/>
                <w:b/>
                <w:bCs/>
                <w:color w:val="000000"/>
                <w:sz w:val="22"/>
                <w:szCs w:val="22"/>
              </w:rPr>
            </w:pPr>
            <w:r w:rsidRPr="000E5313">
              <w:rPr>
                <w:rFonts w:asciiTheme="majorHAnsi" w:eastAsia="Arial" w:hAnsiTheme="majorHAnsi" w:cstheme="majorHAnsi"/>
                <w:bCs/>
                <w:color w:val="000000"/>
                <w:sz w:val="22"/>
                <w:szCs w:val="22"/>
              </w:rPr>
              <w:t>Provozovny poskytující službu</w:t>
            </w:r>
            <w:r w:rsidRPr="000E5313">
              <w:rPr>
                <w:rFonts w:asciiTheme="majorHAnsi" w:eastAsia="Arial" w:hAnsiTheme="majorHAnsi" w:cstheme="majorHAnsi"/>
                <w:b/>
                <w:bCs/>
                <w:color w:val="000000"/>
                <w:sz w:val="22"/>
                <w:szCs w:val="22"/>
              </w:rPr>
              <w:t xml:space="preserve"> úpravy a stříhání psů a koček</w:t>
            </w:r>
          </w:p>
        </w:tc>
        <w:tc>
          <w:tcPr>
            <w:tcW w:w="1134" w:type="dxa"/>
            <w:noWrap/>
            <w:vAlign w:val="center"/>
          </w:tcPr>
          <w:p w14:paraId="16C1275E"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27</w:t>
            </w:r>
          </w:p>
        </w:tc>
      </w:tr>
      <w:tr w:rsidR="00812939" w:rsidRPr="00300D27" w14:paraId="303F9B22" w14:textId="77777777" w:rsidTr="00B63F6D">
        <w:trPr>
          <w:trHeight w:val="510"/>
        </w:trPr>
        <w:tc>
          <w:tcPr>
            <w:tcW w:w="7933" w:type="dxa"/>
          </w:tcPr>
          <w:p w14:paraId="7F816046" w14:textId="15FE8ABE" w:rsidR="00812939" w:rsidRDefault="00812939" w:rsidP="00B63F6D">
            <w:pPr>
              <w:pBdr>
                <w:top w:val="nil"/>
                <w:left w:val="nil"/>
                <w:bottom w:val="nil"/>
                <w:right w:val="nil"/>
                <w:between w:val="nil"/>
              </w:pBdr>
              <w:tabs>
                <w:tab w:val="left" w:pos="0"/>
              </w:tabs>
              <w:spacing w:before="120" w:after="120"/>
              <w:rPr>
                <w:rFonts w:asciiTheme="majorHAnsi" w:eastAsia="Arial" w:hAnsiTheme="majorHAnsi" w:cstheme="majorHAnsi"/>
                <w:b/>
                <w:bCs/>
                <w:color w:val="000000"/>
                <w:sz w:val="22"/>
                <w:szCs w:val="22"/>
              </w:rPr>
            </w:pPr>
            <w:r w:rsidRPr="000E5313">
              <w:rPr>
                <w:rFonts w:asciiTheme="majorHAnsi" w:eastAsia="Arial" w:hAnsiTheme="majorHAnsi" w:cstheme="majorHAnsi"/>
                <w:bCs/>
                <w:color w:val="000000"/>
                <w:sz w:val="22"/>
                <w:szCs w:val="22"/>
              </w:rPr>
              <w:t xml:space="preserve">Provozovny zabývající se </w:t>
            </w:r>
            <w:r w:rsidRPr="000E5313">
              <w:rPr>
                <w:rFonts w:asciiTheme="majorHAnsi" w:eastAsia="Arial" w:hAnsiTheme="majorHAnsi" w:cstheme="majorHAnsi"/>
                <w:b/>
                <w:bCs/>
                <w:color w:val="000000"/>
                <w:sz w:val="22"/>
                <w:szCs w:val="22"/>
              </w:rPr>
              <w:t xml:space="preserve">zpracováním kamene </w:t>
            </w:r>
            <w:r w:rsidRPr="000E5313">
              <w:rPr>
                <w:rFonts w:asciiTheme="majorHAnsi" w:eastAsia="Arial" w:hAnsiTheme="majorHAnsi" w:cstheme="majorHAnsi"/>
                <w:bCs/>
                <w:color w:val="000000"/>
                <w:sz w:val="22"/>
                <w:szCs w:val="22"/>
              </w:rPr>
              <w:t>a provozovny (včetně mobilních) s</w:t>
            </w:r>
            <w:r>
              <w:rPr>
                <w:rFonts w:asciiTheme="majorHAnsi" w:eastAsia="Arial" w:hAnsiTheme="majorHAnsi" w:cstheme="majorHAnsi"/>
                <w:bCs/>
                <w:color w:val="000000"/>
                <w:sz w:val="22"/>
                <w:szCs w:val="22"/>
              </w:rPr>
              <w:t> </w:t>
            </w:r>
            <w:r w:rsidRPr="000E5313">
              <w:rPr>
                <w:rFonts w:asciiTheme="majorHAnsi" w:eastAsia="Arial" w:hAnsiTheme="majorHAnsi" w:cstheme="majorHAnsi"/>
                <w:b/>
                <w:bCs/>
                <w:color w:val="000000"/>
                <w:sz w:val="22"/>
                <w:szCs w:val="22"/>
              </w:rPr>
              <w:t>prodejem pietního zboží</w:t>
            </w:r>
          </w:p>
        </w:tc>
        <w:tc>
          <w:tcPr>
            <w:tcW w:w="1134" w:type="dxa"/>
            <w:noWrap/>
            <w:vAlign w:val="center"/>
          </w:tcPr>
          <w:p w14:paraId="21576161" w14:textId="77777777" w:rsidR="00812939" w:rsidRPr="00300D27" w:rsidRDefault="00812939" w:rsidP="00B63F6D">
            <w:pPr>
              <w:pBdr>
                <w:top w:val="nil"/>
                <w:left w:val="nil"/>
                <w:bottom w:val="nil"/>
                <w:right w:val="nil"/>
                <w:between w:val="nil"/>
              </w:pBdr>
              <w:tabs>
                <w:tab w:val="left" w:pos="0"/>
              </w:tabs>
              <w:spacing w:before="120" w:after="120"/>
              <w:jc w:val="center"/>
              <w:rPr>
                <w:rFonts w:asciiTheme="majorHAnsi" w:eastAsia="Arial" w:hAnsiTheme="majorHAnsi" w:cstheme="majorHAnsi"/>
                <w:b/>
                <w:bCs/>
                <w:color w:val="000000"/>
                <w:sz w:val="22"/>
                <w:szCs w:val="22"/>
              </w:rPr>
            </w:pPr>
            <w:r>
              <w:rPr>
                <w:rFonts w:asciiTheme="majorHAnsi" w:eastAsia="Arial" w:hAnsiTheme="majorHAnsi" w:cstheme="majorHAnsi"/>
                <w:b/>
                <w:bCs/>
                <w:color w:val="000000"/>
                <w:sz w:val="22"/>
                <w:szCs w:val="22"/>
              </w:rPr>
              <w:t>9</w:t>
            </w:r>
          </w:p>
        </w:tc>
      </w:tr>
      <w:bookmarkEnd w:id="26"/>
    </w:tbl>
    <w:p w14:paraId="5ADF2845" w14:textId="77777777" w:rsidR="00812939" w:rsidRDefault="00812939">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p>
    <w:p w14:paraId="11B77606" w14:textId="463780B9" w:rsidR="00734515" w:rsidRDefault="00734515">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p>
    <w:p w14:paraId="5A520A0E" w14:textId="1858948E" w:rsidR="00734515" w:rsidRDefault="00734515">
      <w:pPr>
        <w:pBdr>
          <w:top w:val="nil"/>
          <w:left w:val="nil"/>
          <w:bottom w:val="nil"/>
          <w:right w:val="nil"/>
          <w:between w:val="nil"/>
        </w:pBdr>
        <w:tabs>
          <w:tab w:val="left" w:pos="0"/>
        </w:tabs>
        <w:spacing w:line="276" w:lineRule="auto"/>
        <w:jc w:val="both"/>
        <w:rPr>
          <w:rFonts w:ascii="Arial" w:eastAsia="Arial" w:hAnsi="Arial" w:cs="Arial"/>
          <w:color w:val="000000"/>
          <w:sz w:val="22"/>
          <w:szCs w:val="22"/>
        </w:rPr>
      </w:pPr>
    </w:p>
    <w:sectPr w:rsidR="00734515" w:rsidSect="00787B52">
      <w:headerReference w:type="default" r:id="rId10"/>
      <w:footerReference w:type="default" r:id="rId11"/>
      <w:headerReference w:type="first" r:id="rId12"/>
      <w:type w:val="continuous"/>
      <w:pgSz w:w="11906" w:h="16838"/>
      <w:pgMar w:top="1418" w:right="1418" w:bottom="993" w:left="1418" w:header="709" w:footer="709" w:gutter="0"/>
      <w:cols w:space="720" w:equalWidth="0">
        <w:col w:w="940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5270F" w14:textId="77777777" w:rsidR="00FB01BA" w:rsidRDefault="00FB01BA">
      <w:r>
        <w:separator/>
      </w:r>
    </w:p>
  </w:endnote>
  <w:endnote w:type="continuationSeparator" w:id="0">
    <w:p w14:paraId="6B71F6BC" w14:textId="77777777" w:rsidR="00FB01BA" w:rsidRDefault="00FB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33320"/>
      <w:docPartObj>
        <w:docPartGallery w:val="Page Numbers (Bottom of Page)"/>
        <w:docPartUnique/>
      </w:docPartObj>
    </w:sdtPr>
    <w:sdtEndPr/>
    <w:sdtContent>
      <w:p w14:paraId="6CFDB1D4" w14:textId="01318A78" w:rsidR="008A05E3" w:rsidRDefault="008A05E3" w:rsidP="002869A7">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147E" w14:textId="77777777" w:rsidR="00FB01BA" w:rsidRDefault="00FB01BA">
      <w:r>
        <w:separator/>
      </w:r>
    </w:p>
  </w:footnote>
  <w:footnote w:type="continuationSeparator" w:id="0">
    <w:p w14:paraId="2878B897" w14:textId="77777777" w:rsidR="00FB01BA" w:rsidRDefault="00FB01BA">
      <w:r>
        <w:continuationSeparator/>
      </w:r>
    </w:p>
  </w:footnote>
  <w:footnote w:id="1">
    <w:p w14:paraId="1EE64CC0" w14:textId="3D195D2D" w:rsidR="00E05293" w:rsidRPr="00E05293" w:rsidRDefault="00E05293" w:rsidP="00B53D61">
      <w:pPr>
        <w:pStyle w:val="Textpoznpodarou"/>
        <w:ind w:right="-428"/>
        <w:rPr>
          <w:rFonts w:ascii="Arial" w:hAnsi="Arial" w:cs="Arial"/>
          <w:sz w:val="18"/>
          <w:szCs w:val="18"/>
        </w:rPr>
      </w:pPr>
      <w:r w:rsidRPr="00E05293">
        <w:rPr>
          <w:rStyle w:val="Znakapoznpodarou"/>
          <w:rFonts w:ascii="Arial" w:hAnsi="Arial" w:cs="Arial"/>
          <w:sz w:val="18"/>
          <w:szCs w:val="18"/>
        </w:rPr>
        <w:footnoteRef/>
      </w:r>
      <w:r w:rsidRPr="00E05293">
        <w:rPr>
          <w:rFonts w:ascii="Arial" w:hAnsi="Arial" w:cs="Arial"/>
          <w:sz w:val="18"/>
          <w:szCs w:val="18"/>
        </w:rPr>
        <w:t xml:space="preserve"> </w:t>
      </w:r>
      <w:r w:rsidR="003432CE">
        <w:rPr>
          <w:rFonts w:ascii="Arial" w:hAnsi="Arial" w:cs="Arial"/>
          <w:sz w:val="18"/>
          <w:szCs w:val="18"/>
        </w:rPr>
        <w:t>P</w:t>
      </w:r>
      <w:r w:rsidR="003432CE" w:rsidRPr="003432CE">
        <w:rPr>
          <w:rFonts w:ascii="Arial" w:hAnsi="Arial" w:cs="Arial"/>
          <w:sz w:val="18"/>
          <w:szCs w:val="18"/>
        </w:rPr>
        <w:t>odnikem se rozumí hospodářská jednotka určená/vymezená dle Přílohy I nařízení Komise č</w:t>
      </w:r>
      <w:r w:rsidR="003432CE">
        <w:rPr>
          <w:rFonts w:ascii="Arial" w:hAnsi="Arial" w:cs="Arial"/>
          <w:sz w:val="18"/>
          <w:szCs w:val="18"/>
        </w:rPr>
        <w:t xml:space="preserve"> </w:t>
      </w:r>
      <w:r w:rsidR="003432CE" w:rsidRPr="003432CE">
        <w:rPr>
          <w:rFonts w:ascii="Arial" w:hAnsi="Arial" w:cs="Arial"/>
          <w:sz w:val="18"/>
          <w:szCs w:val="18"/>
        </w:rPr>
        <w:t>.651/2014</w:t>
      </w:r>
      <w:r w:rsidR="003432CE">
        <w:rPr>
          <w:rFonts w:ascii="Arial" w:hAnsi="Arial" w:cs="Arial"/>
          <w:sz w:val="18"/>
          <w:szCs w:val="18"/>
        </w:rPr>
        <w:t xml:space="preserve"> (GBER)</w:t>
      </w:r>
      <w:r w:rsidRPr="00E05293">
        <w:rPr>
          <w:rFonts w:ascii="Arial" w:hAnsi="Arial" w:cs="Arial"/>
          <w:sz w:val="18"/>
          <w:szCs w:val="18"/>
        </w:rPr>
        <w:t>.</w:t>
      </w:r>
    </w:p>
  </w:footnote>
  <w:footnote w:id="2">
    <w:p w14:paraId="5276FAB8" w14:textId="025AC3B8" w:rsidR="008A05E3" w:rsidRPr="00E05293" w:rsidRDefault="008A05E3" w:rsidP="00B53D61">
      <w:pPr>
        <w:pBdr>
          <w:top w:val="nil"/>
          <w:left w:val="nil"/>
          <w:bottom w:val="nil"/>
          <w:right w:val="nil"/>
          <w:between w:val="nil"/>
        </w:pBdr>
        <w:rPr>
          <w:rFonts w:ascii="Arial" w:eastAsia="Arial" w:hAnsi="Arial" w:cs="Arial"/>
          <w:color w:val="000000"/>
          <w:sz w:val="18"/>
          <w:szCs w:val="18"/>
        </w:rPr>
      </w:pPr>
      <w:r w:rsidRPr="00E05293">
        <w:rPr>
          <w:rFonts w:ascii="Arial" w:hAnsi="Arial" w:cs="Arial"/>
          <w:sz w:val="18"/>
          <w:szCs w:val="18"/>
          <w:vertAlign w:val="superscript"/>
        </w:rPr>
        <w:footnoteRef/>
      </w:r>
      <w:r w:rsidRPr="00E05293">
        <w:rPr>
          <w:rFonts w:ascii="Arial" w:eastAsia="Arial" w:hAnsi="Arial" w:cs="Arial"/>
          <w:color w:val="000000"/>
          <w:sz w:val="18"/>
          <w:szCs w:val="18"/>
        </w:rPr>
        <w:t xml:space="preserve"> Odkaz na originální znění dočasného rámce:</w:t>
      </w:r>
      <w:r w:rsidR="003432CE">
        <w:rPr>
          <w:rFonts w:ascii="Arial" w:eastAsia="Arial" w:hAnsi="Arial" w:cs="Arial"/>
          <w:color w:val="000000"/>
          <w:sz w:val="18"/>
          <w:szCs w:val="18"/>
        </w:rPr>
        <w:t xml:space="preserve"> </w:t>
      </w:r>
      <w:hyperlink r:id="rId1" w:history="1">
        <w:r w:rsidR="003432CE" w:rsidRPr="003432CE">
          <w:rPr>
            <w:rStyle w:val="Hypertextovodkaz"/>
            <w:rFonts w:ascii="Arial" w:eastAsia="Arial" w:hAnsi="Arial" w:cs="Arial"/>
            <w:sz w:val="16"/>
            <w:szCs w:val="18"/>
          </w:rPr>
          <w:t>https://ec.europa.eu/competition/state_aid/what_is_new/covid_19.html</w:t>
        </w:r>
      </w:hyperlink>
    </w:p>
  </w:footnote>
  <w:footnote w:id="3">
    <w:p w14:paraId="60F3F5A8" w14:textId="0DB1B4DD" w:rsidR="006442F7" w:rsidRPr="005C07B9" w:rsidRDefault="006442F7" w:rsidP="003432CE">
      <w:pPr>
        <w:pStyle w:val="Textpoznpodarou"/>
        <w:ind w:left="142" w:right="-428" w:hanging="142"/>
        <w:rPr>
          <w:rFonts w:ascii="Arial" w:hAnsi="Arial" w:cs="Arial"/>
          <w:sz w:val="18"/>
          <w:szCs w:val="18"/>
        </w:rPr>
      </w:pPr>
      <w:r>
        <w:rPr>
          <w:rStyle w:val="Znakapoznpodarou"/>
        </w:rPr>
        <w:footnoteRef/>
      </w:r>
      <w:r>
        <w:t xml:space="preserve"> </w:t>
      </w:r>
      <w:r w:rsidRPr="005C07B9">
        <w:rPr>
          <w:rFonts w:ascii="Arial" w:hAnsi="Arial" w:cs="Arial"/>
          <w:sz w:val="18"/>
          <w:szCs w:val="18"/>
        </w:rPr>
        <w:t xml:space="preserve">Usnesení vlády ze dne 12. října 2020 č. 1021, </w:t>
      </w:r>
      <w:r w:rsidR="00645B4F" w:rsidRPr="005C07B9">
        <w:rPr>
          <w:rFonts w:ascii="Arial" w:hAnsi="Arial" w:cs="Arial"/>
          <w:sz w:val="18"/>
          <w:szCs w:val="18"/>
        </w:rPr>
        <w:t>ze dne 21. října 2020 č. 1079, ze dne 30. října 2020 č. 1116, ze dne 16. listopadu 2020 č. 1192, ze dne 20. listopadu 2020 č. 1201, ze dne 30. listopadu 2020 č. 1262, ze</w:t>
      </w:r>
      <w:r w:rsidR="005C07B9">
        <w:rPr>
          <w:rFonts w:ascii="Arial" w:hAnsi="Arial" w:cs="Arial"/>
          <w:sz w:val="18"/>
          <w:szCs w:val="18"/>
        </w:rPr>
        <w:t> </w:t>
      </w:r>
      <w:r w:rsidR="00645B4F" w:rsidRPr="005C07B9">
        <w:rPr>
          <w:rFonts w:ascii="Arial" w:hAnsi="Arial" w:cs="Arial"/>
          <w:sz w:val="18"/>
          <w:szCs w:val="18"/>
        </w:rPr>
        <w:t>dn</w:t>
      </w:r>
      <w:r w:rsidRPr="005C07B9">
        <w:rPr>
          <w:rFonts w:ascii="Arial" w:hAnsi="Arial" w:cs="Arial"/>
          <w:sz w:val="18"/>
          <w:szCs w:val="18"/>
        </w:rPr>
        <w:t>e 14. prosince 2020 č. 1332, ze dne 23. prosince 2020 č. 1374, ze dne 23. prosince 2020 č. 1376.</w:t>
      </w:r>
    </w:p>
  </w:footnote>
  <w:footnote w:id="4">
    <w:p w14:paraId="3CB28620" w14:textId="5FF336BB" w:rsidR="008A05E3" w:rsidRPr="00B949CF" w:rsidRDefault="008A05E3" w:rsidP="00B949CF">
      <w:pPr>
        <w:pStyle w:val="Textpoznpodarou"/>
        <w:ind w:left="142" w:right="-428" w:hanging="142"/>
        <w:rPr>
          <w:rFonts w:ascii="Arial" w:hAnsi="Arial" w:cs="Arial"/>
          <w:sz w:val="18"/>
          <w:szCs w:val="18"/>
        </w:rPr>
      </w:pPr>
      <w:r w:rsidRPr="005C07B9">
        <w:rPr>
          <w:rStyle w:val="Znakapoznpodarou"/>
          <w:rFonts w:ascii="Arial" w:hAnsi="Arial" w:cs="Arial"/>
          <w:sz w:val="18"/>
          <w:szCs w:val="18"/>
        </w:rPr>
        <w:footnoteRef/>
      </w:r>
      <w:r w:rsidRPr="005C07B9">
        <w:rPr>
          <w:rFonts w:ascii="Arial" w:hAnsi="Arial" w:cs="Arial"/>
          <w:sz w:val="18"/>
          <w:szCs w:val="18"/>
        </w:rPr>
        <w:t xml:space="preserve"> Nařízení </w:t>
      </w:r>
      <w:r w:rsidRPr="00B949CF">
        <w:rPr>
          <w:rFonts w:ascii="Arial" w:hAnsi="Arial" w:cs="Arial"/>
          <w:sz w:val="18"/>
          <w:szCs w:val="18"/>
        </w:rPr>
        <w:t>Komise (EU) č. 651/2014 ze dne 17. června 2014, kterým se v souladu s články 107 a 108 Smlouvy prohlašují určité kategorie podpory za slučitelné s vnitřním trhem.</w:t>
      </w:r>
    </w:p>
  </w:footnote>
  <w:footnote w:id="5">
    <w:p w14:paraId="492D8134" w14:textId="78109FF9" w:rsidR="00CA22A9" w:rsidRPr="00CA22A9" w:rsidRDefault="00CA22A9" w:rsidP="00CA22A9">
      <w:pPr>
        <w:pStyle w:val="Textpoznpodarou"/>
        <w:ind w:left="142" w:hanging="142"/>
        <w:rPr>
          <w:rFonts w:ascii="Arial" w:hAnsi="Arial" w:cs="Arial"/>
          <w:sz w:val="18"/>
        </w:rPr>
      </w:pPr>
      <w:r w:rsidRPr="00CA22A9">
        <w:rPr>
          <w:rStyle w:val="Znakapoznpodarou"/>
          <w:rFonts w:ascii="Arial" w:hAnsi="Arial" w:cs="Arial"/>
          <w:sz w:val="18"/>
        </w:rPr>
        <w:footnoteRef/>
      </w:r>
      <w:r w:rsidRPr="00CA22A9">
        <w:rPr>
          <w:rFonts w:ascii="Arial" w:hAnsi="Arial" w:cs="Arial"/>
          <w:sz w:val="18"/>
        </w:rPr>
        <w:t xml:space="preserve"> Dohoda o splátkách nebo posečkání daně podle § 156 zákona č. 280/2009 Sb., daňový řád, nejsou stavem, kdy by byl žadatel o podporu v prodlení. Za nedoplatky se nepovažují opožděné platby daní či odvodů v souvislosti s šířením onemocnění COVID-19 způsobeného virem SARS-CoV-2 na základě liberačních balíčků Ministerstva financí či opatření Ministerstva práce a sociálních věcí). Za prodlení s platbou se nepovažuje situace, kdy má žadatel stanoven splátkový kalendář v souvislosti s šířením onemocnění COVID-19 a je tedy považován za </w:t>
      </w:r>
      <w:proofErr w:type="spellStart"/>
      <w:r w:rsidRPr="00CA22A9">
        <w:rPr>
          <w:rFonts w:ascii="Arial" w:hAnsi="Arial" w:cs="Arial"/>
          <w:sz w:val="18"/>
        </w:rPr>
        <w:t>bezdlužného</w:t>
      </w:r>
      <w:proofErr w:type="spellEnd"/>
      <w:r w:rsidRPr="00CA22A9">
        <w:rPr>
          <w:rFonts w:ascii="Arial" w:hAnsi="Arial" w:cs="Arial"/>
          <w:sz w:val="18"/>
        </w:rPr>
        <w:t>.</w:t>
      </w:r>
    </w:p>
  </w:footnote>
  <w:footnote w:id="6">
    <w:p w14:paraId="038E80E8" w14:textId="5FC7DA72" w:rsidR="00E14156" w:rsidRPr="00D03EA0" w:rsidRDefault="001D6378" w:rsidP="003432CE">
      <w:pPr>
        <w:pStyle w:val="Textpoznpodarou"/>
        <w:ind w:left="142" w:right="-428" w:hanging="142"/>
        <w:rPr>
          <w:rFonts w:ascii="Arial" w:hAnsi="Arial" w:cs="Arial"/>
          <w:sz w:val="18"/>
          <w:szCs w:val="18"/>
        </w:rPr>
      </w:pPr>
      <w:r w:rsidRPr="00E14156">
        <w:rPr>
          <w:rStyle w:val="Znakapoznpodarou"/>
          <w:rFonts w:ascii="Arial" w:hAnsi="Arial" w:cs="Arial"/>
          <w:sz w:val="18"/>
          <w:szCs w:val="18"/>
        </w:rPr>
        <w:footnoteRef/>
      </w:r>
      <w:r w:rsidRPr="00E14156">
        <w:rPr>
          <w:rFonts w:ascii="Arial" w:hAnsi="Arial" w:cs="Arial"/>
          <w:sz w:val="18"/>
          <w:szCs w:val="18"/>
        </w:rPr>
        <w:t xml:space="preserve"> </w:t>
      </w:r>
      <w:r w:rsidR="00A753FE">
        <w:rPr>
          <w:rFonts w:ascii="Arial" w:hAnsi="Arial" w:cs="Arial"/>
          <w:sz w:val="18"/>
          <w:szCs w:val="18"/>
        </w:rPr>
        <w:t>Z</w:t>
      </w:r>
      <w:r w:rsidR="00251253" w:rsidRPr="00D03EA0">
        <w:rPr>
          <w:rFonts w:ascii="Arial" w:hAnsi="Arial" w:cs="Arial"/>
          <w:sz w:val="18"/>
          <w:szCs w:val="18"/>
        </w:rPr>
        <w:t>aměstnanc</w:t>
      </w:r>
      <w:r w:rsidR="00A753FE">
        <w:rPr>
          <w:rFonts w:ascii="Arial" w:hAnsi="Arial" w:cs="Arial"/>
          <w:sz w:val="18"/>
          <w:szCs w:val="18"/>
        </w:rPr>
        <w:t>i</w:t>
      </w:r>
      <w:r w:rsidR="00AC21EA" w:rsidRPr="00AC21EA">
        <w:t xml:space="preserve"> </w:t>
      </w:r>
      <w:r w:rsidR="00AC21EA" w:rsidRPr="00AC21EA">
        <w:rPr>
          <w:rFonts w:ascii="Arial" w:hAnsi="Arial" w:cs="Arial"/>
          <w:sz w:val="18"/>
          <w:szCs w:val="18"/>
        </w:rPr>
        <w:t>v pracovním poměru</w:t>
      </w:r>
      <w:r w:rsidR="00C67D4C" w:rsidRPr="00D03EA0">
        <w:rPr>
          <w:rFonts w:ascii="Arial" w:hAnsi="Arial" w:cs="Arial"/>
          <w:sz w:val="18"/>
          <w:szCs w:val="18"/>
        </w:rPr>
        <w:t>,</w:t>
      </w:r>
      <w:r w:rsidR="00251253" w:rsidRPr="00D03EA0">
        <w:rPr>
          <w:rFonts w:ascii="Arial" w:hAnsi="Arial" w:cs="Arial"/>
          <w:sz w:val="18"/>
          <w:szCs w:val="18"/>
        </w:rPr>
        <w:t xml:space="preserve"> za které byl</w:t>
      </w:r>
      <w:r w:rsidR="00E14156" w:rsidRPr="00D03EA0">
        <w:rPr>
          <w:rFonts w:ascii="Arial" w:hAnsi="Arial" w:cs="Arial"/>
          <w:sz w:val="18"/>
          <w:szCs w:val="18"/>
        </w:rPr>
        <w:t>o</w:t>
      </w:r>
      <w:r w:rsidR="00251253" w:rsidRPr="00D03EA0">
        <w:rPr>
          <w:rFonts w:ascii="Arial" w:hAnsi="Arial" w:cs="Arial"/>
          <w:sz w:val="18"/>
          <w:szCs w:val="18"/>
        </w:rPr>
        <w:t xml:space="preserve"> z</w:t>
      </w:r>
      <w:r w:rsidR="00C67D4C" w:rsidRPr="00D03EA0">
        <w:rPr>
          <w:rFonts w:ascii="Arial" w:hAnsi="Arial" w:cs="Arial"/>
          <w:sz w:val="18"/>
          <w:szCs w:val="18"/>
        </w:rPr>
        <w:t>a</w:t>
      </w:r>
      <w:r w:rsidR="00251253" w:rsidRPr="00D03EA0">
        <w:rPr>
          <w:rFonts w:ascii="Arial" w:hAnsi="Arial" w:cs="Arial"/>
          <w:sz w:val="18"/>
          <w:szCs w:val="18"/>
        </w:rPr>
        <w:t> měsíc říjen</w:t>
      </w:r>
      <w:bookmarkStart w:id="17" w:name="_Hlk60141874"/>
      <w:r w:rsidR="00251253" w:rsidRPr="00D03EA0">
        <w:rPr>
          <w:rFonts w:ascii="Arial" w:hAnsi="Arial" w:cs="Arial"/>
          <w:sz w:val="18"/>
          <w:szCs w:val="18"/>
        </w:rPr>
        <w:t xml:space="preserve"> </w:t>
      </w:r>
      <w:r w:rsidR="00E14156" w:rsidRPr="00D03EA0">
        <w:rPr>
          <w:rFonts w:ascii="Arial" w:hAnsi="Arial" w:cs="Arial"/>
          <w:sz w:val="18"/>
          <w:szCs w:val="18"/>
        </w:rPr>
        <w:t>zaplaceno pojistné na účet příslušné správy sociálního zabezpečení</w:t>
      </w:r>
      <w:bookmarkEnd w:id="17"/>
      <w:r w:rsidR="00AC21EA">
        <w:rPr>
          <w:rFonts w:ascii="Arial" w:hAnsi="Arial" w:cs="Arial"/>
          <w:sz w:val="18"/>
          <w:szCs w:val="18"/>
        </w:rPr>
        <w:t>; částečn</w:t>
      </w:r>
      <w:r w:rsidR="00AC21EA" w:rsidRPr="00787B52">
        <w:rPr>
          <w:rFonts w:ascii="Arial" w:hAnsi="Arial" w:cs="Arial"/>
          <w:sz w:val="18"/>
          <w:szCs w:val="18"/>
        </w:rPr>
        <w:t>é či zkrácené úvazky se započítají příslušným koeficientem (přepočet na plný pracovní úvazek)</w:t>
      </w:r>
    </w:p>
  </w:footnote>
  <w:footnote w:id="7">
    <w:p w14:paraId="4E47324E" w14:textId="6AA8992D" w:rsidR="008A05E3" w:rsidRPr="00B92BD9" w:rsidRDefault="008A05E3">
      <w:pPr>
        <w:pStyle w:val="Textpoznpodarou"/>
        <w:rPr>
          <w:rFonts w:ascii="Arial" w:hAnsi="Arial" w:cs="Arial"/>
          <w:sz w:val="18"/>
          <w:szCs w:val="18"/>
        </w:rPr>
      </w:pPr>
      <w:r w:rsidRPr="00B92BD9">
        <w:rPr>
          <w:rStyle w:val="Znakapoznpodarou"/>
          <w:rFonts w:ascii="Arial" w:hAnsi="Arial" w:cs="Arial"/>
          <w:sz w:val="18"/>
          <w:szCs w:val="18"/>
        </w:rPr>
        <w:footnoteRef/>
      </w:r>
      <w:r w:rsidRPr="00B92BD9">
        <w:rPr>
          <w:rFonts w:ascii="Arial" w:hAnsi="Arial" w:cs="Arial"/>
          <w:sz w:val="18"/>
          <w:szCs w:val="18"/>
        </w:rPr>
        <w:t xml:space="preserve"> Sčítají se podpory poskytnuté v programech podpory podle bodu 3.1 Dočasného rámce Evropské komise, viz na</w:t>
      </w:r>
      <w:r>
        <w:rPr>
          <w:rFonts w:ascii="Arial" w:hAnsi="Arial" w:cs="Arial"/>
          <w:sz w:val="18"/>
          <w:szCs w:val="18"/>
        </w:rPr>
        <w:t>p</w:t>
      </w:r>
      <w:r w:rsidRPr="00B92BD9">
        <w:rPr>
          <w:rFonts w:ascii="Arial" w:hAnsi="Arial" w:cs="Arial"/>
          <w:sz w:val="18"/>
          <w:szCs w:val="18"/>
        </w:rPr>
        <w:t xml:space="preserve">ř. </w:t>
      </w:r>
      <w:hyperlink r:id="rId2" w:history="1">
        <w:r w:rsidRPr="00B92BD9">
          <w:rPr>
            <w:rStyle w:val="Hypertextovodkaz"/>
            <w:rFonts w:ascii="Arial" w:hAnsi="Arial" w:cs="Arial"/>
            <w:sz w:val="18"/>
            <w:szCs w:val="18"/>
          </w:rPr>
          <w:t>https://www.uohs.cz/cs/verejna-podpora/pandemie-covid-19-a-pravidla-verejne-podpory/rozhodnuti-ek-vydana-pro-cr-dle-docasneho-ramce-v-souvislosti-s-pandemii-covid-19.html</w:t>
        </w:r>
      </w:hyperlink>
      <w:r w:rsidRPr="00B92BD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1CE9" w14:textId="77777777" w:rsidR="008A05E3" w:rsidRDefault="008A05E3">
    <w:pPr>
      <w:widowControl w:val="0"/>
      <w:pBdr>
        <w:top w:val="nil"/>
        <w:left w:val="nil"/>
        <w:bottom w:val="nil"/>
        <w:right w:val="nil"/>
        <w:between w:val="nil"/>
      </w:pBdr>
      <w:spacing w:line="276" w:lineRule="auto"/>
      <w:rPr>
        <w:color w:val="000000"/>
      </w:rPr>
    </w:pPr>
  </w:p>
  <w:tbl>
    <w:tblPr>
      <w:tblStyle w:val="a2"/>
      <w:tblW w:w="9069" w:type="dxa"/>
      <w:tblInd w:w="0" w:type="dxa"/>
      <w:tblLayout w:type="fixed"/>
      <w:tblLook w:val="0600" w:firstRow="0" w:lastRow="0" w:firstColumn="0" w:lastColumn="0" w:noHBand="1" w:noVBand="1"/>
    </w:tblPr>
    <w:tblGrid>
      <w:gridCol w:w="3023"/>
      <w:gridCol w:w="3023"/>
      <w:gridCol w:w="3023"/>
    </w:tblGrid>
    <w:tr w:rsidR="008A05E3" w14:paraId="283E2734" w14:textId="77777777">
      <w:tc>
        <w:tcPr>
          <w:tcW w:w="3023" w:type="dxa"/>
        </w:tcPr>
        <w:p w14:paraId="5DFC059D" w14:textId="77777777" w:rsidR="008A05E3" w:rsidRDefault="008A05E3">
          <w:pPr>
            <w:pBdr>
              <w:top w:val="nil"/>
              <w:left w:val="nil"/>
              <w:bottom w:val="nil"/>
              <w:right w:val="nil"/>
              <w:between w:val="nil"/>
            </w:pBdr>
            <w:tabs>
              <w:tab w:val="center" w:pos="4536"/>
              <w:tab w:val="right" w:pos="9072"/>
            </w:tabs>
            <w:ind w:left="-115"/>
            <w:rPr>
              <w:color w:val="000000"/>
            </w:rPr>
          </w:pPr>
        </w:p>
      </w:tc>
      <w:tc>
        <w:tcPr>
          <w:tcW w:w="3023" w:type="dxa"/>
        </w:tcPr>
        <w:p w14:paraId="28703240" w14:textId="77777777" w:rsidR="008A05E3" w:rsidRDefault="008A05E3">
          <w:pPr>
            <w:pBdr>
              <w:top w:val="nil"/>
              <w:left w:val="nil"/>
              <w:bottom w:val="nil"/>
              <w:right w:val="nil"/>
              <w:between w:val="nil"/>
            </w:pBdr>
            <w:tabs>
              <w:tab w:val="center" w:pos="4536"/>
              <w:tab w:val="right" w:pos="9072"/>
            </w:tabs>
            <w:jc w:val="center"/>
            <w:rPr>
              <w:color w:val="000000"/>
            </w:rPr>
          </w:pPr>
        </w:p>
      </w:tc>
      <w:tc>
        <w:tcPr>
          <w:tcW w:w="3023" w:type="dxa"/>
        </w:tcPr>
        <w:p w14:paraId="73448F66" w14:textId="77777777" w:rsidR="008A05E3" w:rsidRDefault="008A05E3">
          <w:pPr>
            <w:pBdr>
              <w:top w:val="nil"/>
              <w:left w:val="nil"/>
              <w:bottom w:val="nil"/>
              <w:right w:val="nil"/>
              <w:between w:val="nil"/>
            </w:pBdr>
            <w:tabs>
              <w:tab w:val="center" w:pos="4536"/>
              <w:tab w:val="right" w:pos="9072"/>
            </w:tabs>
            <w:ind w:right="-115"/>
            <w:jc w:val="right"/>
            <w:rPr>
              <w:color w:val="000000"/>
            </w:rPr>
          </w:pPr>
        </w:p>
      </w:tc>
    </w:tr>
  </w:tbl>
  <w:p w14:paraId="7372C623" w14:textId="77777777" w:rsidR="008A05E3" w:rsidRDefault="008A05E3">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C3D8" w14:textId="77777777" w:rsidR="008A05E3" w:rsidRDefault="008A05E3">
    <w:pPr>
      <w:widowControl w:val="0"/>
      <w:pBdr>
        <w:top w:val="nil"/>
        <w:left w:val="nil"/>
        <w:bottom w:val="nil"/>
        <w:right w:val="nil"/>
        <w:between w:val="nil"/>
      </w:pBdr>
      <w:spacing w:line="276" w:lineRule="auto"/>
      <w:rPr>
        <w:color w:val="000000"/>
      </w:rPr>
    </w:pPr>
  </w:p>
  <w:tbl>
    <w:tblPr>
      <w:tblStyle w:val="a1"/>
      <w:tblW w:w="9069" w:type="dxa"/>
      <w:tblInd w:w="0" w:type="dxa"/>
      <w:tblLayout w:type="fixed"/>
      <w:tblLook w:val="0600" w:firstRow="0" w:lastRow="0" w:firstColumn="0" w:lastColumn="0" w:noHBand="1" w:noVBand="1"/>
    </w:tblPr>
    <w:tblGrid>
      <w:gridCol w:w="3023"/>
      <w:gridCol w:w="3023"/>
      <w:gridCol w:w="3023"/>
    </w:tblGrid>
    <w:tr w:rsidR="008A05E3" w14:paraId="2DD9DC7A" w14:textId="77777777">
      <w:tc>
        <w:tcPr>
          <w:tcW w:w="3023" w:type="dxa"/>
        </w:tcPr>
        <w:p w14:paraId="1EB4080B" w14:textId="77777777" w:rsidR="008A05E3" w:rsidRDefault="008A05E3">
          <w:pPr>
            <w:pBdr>
              <w:top w:val="nil"/>
              <w:left w:val="nil"/>
              <w:bottom w:val="nil"/>
              <w:right w:val="nil"/>
              <w:between w:val="nil"/>
            </w:pBdr>
            <w:tabs>
              <w:tab w:val="center" w:pos="4536"/>
              <w:tab w:val="right" w:pos="9072"/>
            </w:tabs>
            <w:ind w:left="-115"/>
            <w:rPr>
              <w:color w:val="000000"/>
            </w:rPr>
          </w:pPr>
        </w:p>
      </w:tc>
      <w:tc>
        <w:tcPr>
          <w:tcW w:w="3023" w:type="dxa"/>
        </w:tcPr>
        <w:p w14:paraId="7BA547EA" w14:textId="77777777" w:rsidR="008A05E3" w:rsidRDefault="008A05E3">
          <w:pPr>
            <w:pBdr>
              <w:top w:val="nil"/>
              <w:left w:val="nil"/>
              <w:bottom w:val="nil"/>
              <w:right w:val="nil"/>
              <w:between w:val="nil"/>
            </w:pBdr>
            <w:tabs>
              <w:tab w:val="center" w:pos="4536"/>
              <w:tab w:val="right" w:pos="9072"/>
            </w:tabs>
            <w:jc w:val="center"/>
            <w:rPr>
              <w:color w:val="000000"/>
            </w:rPr>
          </w:pPr>
        </w:p>
      </w:tc>
      <w:tc>
        <w:tcPr>
          <w:tcW w:w="3023" w:type="dxa"/>
        </w:tcPr>
        <w:p w14:paraId="0EC4C583" w14:textId="77777777" w:rsidR="008A05E3" w:rsidRDefault="008A05E3">
          <w:pPr>
            <w:pBdr>
              <w:top w:val="nil"/>
              <w:left w:val="nil"/>
              <w:bottom w:val="nil"/>
              <w:right w:val="nil"/>
              <w:between w:val="nil"/>
            </w:pBdr>
            <w:tabs>
              <w:tab w:val="center" w:pos="4536"/>
              <w:tab w:val="right" w:pos="9072"/>
            </w:tabs>
            <w:ind w:right="-115"/>
            <w:jc w:val="right"/>
            <w:rPr>
              <w:color w:val="000000"/>
            </w:rPr>
          </w:pPr>
        </w:p>
      </w:tc>
    </w:tr>
  </w:tbl>
  <w:p w14:paraId="19EBFC67" w14:textId="77777777" w:rsidR="008A05E3" w:rsidRDefault="008A05E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14AC"/>
    <w:multiLevelType w:val="hybridMultilevel"/>
    <w:tmpl w:val="82BCD7A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B2309F"/>
    <w:multiLevelType w:val="multilevel"/>
    <w:tmpl w:val="E44A9F1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07633AF"/>
    <w:multiLevelType w:val="hybridMultilevel"/>
    <w:tmpl w:val="A902613A"/>
    <w:lvl w:ilvl="0" w:tplc="75B4F67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453F1"/>
    <w:multiLevelType w:val="multilevel"/>
    <w:tmpl w:val="025CBB4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85F7A16"/>
    <w:multiLevelType w:val="hybridMultilevel"/>
    <w:tmpl w:val="EBA4A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83528E"/>
    <w:multiLevelType w:val="multilevel"/>
    <w:tmpl w:val="A01860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D622F6"/>
    <w:multiLevelType w:val="hybridMultilevel"/>
    <w:tmpl w:val="B142E42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7A7751"/>
    <w:multiLevelType w:val="multilevel"/>
    <w:tmpl w:val="4D9CE35A"/>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A127D96"/>
    <w:multiLevelType w:val="multilevel"/>
    <w:tmpl w:val="87CAB2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B9F1112"/>
    <w:multiLevelType w:val="multilevel"/>
    <w:tmpl w:val="24FC361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7095C37"/>
    <w:multiLevelType w:val="multilevel"/>
    <w:tmpl w:val="F5B0EDA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425389"/>
    <w:multiLevelType w:val="multilevel"/>
    <w:tmpl w:val="E60E3E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85D4908"/>
    <w:multiLevelType w:val="hybridMultilevel"/>
    <w:tmpl w:val="69D8E40C"/>
    <w:lvl w:ilvl="0" w:tplc="3D1A5912">
      <w:numFmt w:val="bullet"/>
      <w:lvlText w:val="-"/>
      <w:lvlJc w:val="left"/>
      <w:pPr>
        <w:ind w:left="720" w:hanging="360"/>
      </w:pPr>
      <w:rPr>
        <w:rFonts w:ascii="Arial" w:eastAsia="Arial" w:hAnsi="Arial" w:cs="Arial"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610262"/>
    <w:multiLevelType w:val="hybridMultilevel"/>
    <w:tmpl w:val="34F404B6"/>
    <w:lvl w:ilvl="0" w:tplc="04050001">
      <w:start w:val="1"/>
      <w:numFmt w:val="bullet"/>
      <w:lvlText w:val=""/>
      <w:lvlJc w:val="left"/>
      <w:pPr>
        <w:ind w:left="108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B63B40"/>
    <w:multiLevelType w:val="multilevel"/>
    <w:tmpl w:val="7400C6EA"/>
    <w:lvl w:ilvl="0">
      <w:start w:val="1"/>
      <w:numFmt w:val="decimal"/>
      <w:lvlText w:val="%1."/>
      <w:lvlJc w:val="left"/>
      <w:pPr>
        <w:ind w:left="432" w:hanging="432"/>
      </w:pPr>
      <w:rPr>
        <w:b/>
        <w:i w:val="0"/>
        <w:sz w:val="32"/>
        <w:szCs w:val="32"/>
      </w:rPr>
    </w:lvl>
    <w:lvl w:ilvl="1">
      <w:start w:val="1"/>
      <w:numFmt w:val="decimal"/>
      <w:lvlText w:val="%2."/>
      <w:lvlJc w:val="left"/>
      <w:pPr>
        <w:ind w:left="576" w:hanging="576"/>
      </w:pPr>
    </w:lvl>
    <w:lvl w:ilvl="2">
      <w:start w:val="1"/>
      <w:numFmt w:val="decimal"/>
      <w:lvlText w:val="%2%1.%3."/>
      <w:lvlJc w:val="left"/>
      <w:pPr>
        <w:ind w:left="720" w:hanging="720"/>
      </w:pPr>
    </w:lvl>
    <w:lvl w:ilvl="3">
      <w:start w:val="1"/>
      <w:numFmt w:val="decimal"/>
      <w:lvlText w:val="%1%2.%3.%4."/>
      <w:lvlJc w:val="left"/>
      <w:pPr>
        <w:ind w:left="864" w:hanging="864"/>
      </w:pPr>
      <w:rPr>
        <w:rFonts w:ascii="Arial" w:eastAsia="Arial" w:hAnsi="Arial" w:cs="Arial"/>
        <w:b/>
        <w:i w:val="0"/>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666207"/>
    <w:multiLevelType w:val="hybridMultilevel"/>
    <w:tmpl w:val="4508A8B0"/>
    <w:lvl w:ilvl="0" w:tplc="372C0A08">
      <w:numFmt w:val="bullet"/>
      <w:lvlText w:val="•"/>
      <w:lvlJc w:val="left"/>
      <w:pPr>
        <w:ind w:left="1080" w:hanging="72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565EF7"/>
    <w:multiLevelType w:val="multilevel"/>
    <w:tmpl w:val="6F78E546"/>
    <w:lvl w:ilvl="0">
      <w:start w:val="1"/>
      <w:numFmt w:val="lowerLetter"/>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B3D0E38"/>
    <w:multiLevelType w:val="hybridMultilevel"/>
    <w:tmpl w:val="F9ACFD32"/>
    <w:lvl w:ilvl="0" w:tplc="00D2F83A">
      <w:start w:val="1"/>
      <w:numFmt w:val="lowerLetter"/>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B954D9"/>
    <w:multiLevelType w:val="multilevel"/>
    <w:tmpl w:val="B9DCE220"/>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7D001C"/>
    <w:multiLevelType w:val="hybridMultilevel"/>
    <w:tmpl w:val="F0D4AECA"/>
    <w:lvl w:ilvl="0" w:tplc="144CF0A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6758F7"/>
    <w:multiLevelType w:val="multilevel"/>
    <w:tmpl w:val="9154C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1277DE"/>
    <w:multiLevelType w:val="multilevel"/>
    <w:tmpl w:val="09DC97B6"/>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22A11B0"/>
    <w:multiLevelType w:val="multilevel"/>
    <w:tmpl w:val="8B84D668"/>
    <w:lvl w:ilvl="0">
      <w:start w:val="1"/>
      <w:numFmt w:val="lowerRoman"/>
      <w:lvlText w:val="%1."/>
      <w:lvlJc w:val="right"/>
      <w:pPr>
        <w:ind w:left="2160" w:hanging="1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20"/>
  </w:num>
  <w:num w:numId="4">
    <w:abstractNumId w:val="10"/>
  </w:num>
  <w:num w:numId="5">
    <w:abstractNumId w:val="11"/>
  </w:num>
  <w:num w:numId="6">
    <w:abstractNumId w:val="5"/>
  </w:num>
  <w:num w:numId="7">
    <w:abstractNumId w:val="22"/>
  </w:num>
  <w:num w:numId="8">
    <w:abstractNumId w:val="1"/>
  </w:num>
  <w:num w:numId="9">
    <w:abstractNumId w:val="7"/>
  </w:num>
  <w:num w:numId="10">
    <w:abstractNumId w:val="14"/>
  </w:num>
  <w:num w:numId="11">
    <w:abstractNumId w:val="8"/>
  </w:num>
  <w:num w:numId="12">
    <w:abstractNumId w:val="18"/>
  </w:num>
  <w:num w:numId="13">
    <w:abstractNumId w:val="9"/>
  </w:num>
  <w:num w:numId="14">
    <w:abstractNumId w:val="2"/>
  </w:num>
  <w:num w:numId="15">
    <w:abstractNumId w:val="17"/>
  </w:num>
  <w:num w:numId="16">
    <w:abstractNumId w:val="12"/>
  </w:num>
  <w:num w:numId="17">
    <w:abstractNumId w:val="6"/>
  </w:num>
  <w:num w:numId="18">
    <w:abstractNumId w:val="4"/>
  </w:num>
  <w:num w:numId="19">
    <w:abstractNumId w:val="15"/>
  </w:num>
  <w:num w:numId="20">
    <w:abstractNumId w:val="13"/>
  </w:num>
  <w:num w:numId="21">
    <w:abstractNumId w:val="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56"/>
    <w:rsid w:val="00000815"/>
    <w:rsid w:val="00014762"/>
    <w:rsid w:val="00022136"/>
    <w:rsid w:val="00063924"/>
    <w:rsid w:val="0007734A"/>
    <w:rsid w:val="000815EC"/>
    <w:rsid w:val="0008486D"/>
    <w:rsid w:val="00094BA4"/>
    <w:rsid w:val="000E056C"/>
    <w:rsid w:val="000F5D88"/>
    <w:rsid w:val="00114F29"/>
    <w:rsid w:val="00143CD9"/>
    <w:rsid w:val="001621C7"/>
    <w:rsid w:val="00166556"/>
    <w:rsid w:val="00177E41"/>
    <w:rsid w:val="00191ACD"/>
    <w:rsid w:val="001D2B28"/>
    <w:rsid w:val="001D41DA"/>
    <w:rsid w:val="001D6378"/>
    <w:rsid w:val="001F0833"/>
    <w:rsid w:val="00225523"/>
    <w:rsid w:val="0022584D"/>
    <w:rsid w:val="00251253"/>
    <w:rsid w:val="00253A4B"/>
    <w:rsid w:val="0026014D"/>
    <w:rsid w:val="00260F8E"/>
    <w:rsid w:val="0027687D"/>
    <w:rsid w:val="00276CA0"/>
    <w:rsid w:val="002869A7"/>
    <w:rsid w:val="00293B35"/>
    <w:rsid w:val="002B6500"/>
    <w:rsid w:val="002C66A6"/>
    <w:rsid w:val="002D30E4"/>
    <w:rsid w:val="002F0606"/>
    <w:rsid w:val="002F7914"/>
    <w:rsid w:val="003432CE"/>
    <w:rsid w:val="003642D6"/>
    <w:rsid w:val="00375FA6"/>
    <w:rsid w:val="00381AD6"/>
    <w:rsid w:val="00382BF2"/>
    <w:rsid w:val="00384BA3"/>
    <w:rsid w:val="003A2E31"/>
    <w:rsid w:val="003C14FE"/>
    <w:rsid w:val="003C3B47"/>
    <w:rsid w:val="003C7EC9"/>
    <w:rsid w:val="003F5B2B"/>
    <w:rsid w:val="003F5C8D"/>
    <w:rsid w:val="00434BFF"/>
    <w:rsid w:val="00454DA4"/>
    <w:rsid w:val="004636A1"/>
    <w:rsid w:val="00470A20"/>
    <w:rsid w:val="00487DC4"/>
    <w:rsid w:val="0049542F"/>
    <w:rsid w:val="004A640C"/>
    <w:rsid w:val="004B2610"/>
    <w:rsid w:val="004B30D6"/>
    <w:rsid w:val="004B516E"/>
    <w:rsid w:val="004D35A2"/>
    <w:rsid w:val="00513F31"/>
    <w:rsid w:val="00515F1F"/>
    <w:rsid w:val="00546C1E"/>
    <w:rsid w:val="00582BA4"/>
    <w:rsid w:val="00592B87"/>
    <w:rsid w:val="005C07B9"/>
    <w:rsid w:val="005E601A"/>
    <w:rsid w:val="0061278A"/>
    <w:rsid w:val="00630D7F"/>
    <w:rsid w:val="00642482"/>
    <w:rsid w:val="006442F7"/>
    <w:rsid w:val="00645B4F"/>
    <w:rsid w:val="0067207B"/>
    <w:rsid w:val="00684F42"/>
    <w:rsid w:val="00685143"/>
    <w:rsid w:val="006C26E7"/>
    <w:rsid w:val="006F6CB7"/>
    <w:rsid w:val="00734515"/>
    <w:rsid w:val="007477F5"/>
    <w:rsid w:val="00752615"/>
    <w:rsid w:val="00753F81"/>
    <w:rsid w:val="00784104"/>
    <w:rsid w:val="00787B52"/>
    <w:rsid w:val="00795C53"/>
    <w:rsid w:val="007D4202"/>
    <w:rsid w:val="007E69D4"/>
    <w:rsid w:val="007F3271"/>
    <w:rsid w:val="008003EF"/>
    <w:rsid w:val="0080075B"/>
    <w:rsid w:val="00812939"/>
    <w:rsid w:val="00843B1C"/>
    <w:rsid w:val="00852178"/>
    <w:rsid w:val="00876220"/>
    <w:rsid w:val="008A05E3"/>
    <w:rsid w:val="008B5D22"/>
    <w:rsid w:val="008C1D67"/>
    <w:rsid w:val="008D6ABA"/>
    <w:rsid w:val="008F0B77"/>
    <w:rsid w:val="008F14BA"/>
    <w:rsid w:val="009361EE"/>
    <w:rsid w:val="00936F28"/>
    <w:rsid w:val="00951A8E"/>
    <w:rsid w:val="00953716"/>
    <w:rsid w:val="009832BF"/>
    <w:rsid w:val="009A45AD"/>
    <w:rsid w:val="009C5D62"/>
    <w:rsid w:val="009D4DA3"/>
    <w:rsid w:val="00A17415"/>
    <w:rsid w:val="00A21D45"/>
    <w:rsid w:val="00A25429"/>
    <w:rsid w:val="00A64E63"/>
    <w:rsid w:val="00A753FE"/>
    <w:rsid w:val="00AC21EA"/>
    <w:rsid w:val="00AE1EF2"/>
    <w:rsid w:val="00AE5366"/>
    <w:rsid w:val="00AE794F"/>
    <w:rsid w:val="00B11CAD"/>
    <w:rsid w:val="00B171D6"/>
    <w:rsid w:val="00B214C3"/>
    <w:rsid w:val="00B40710"/>
    <w:rsid w:val="00B53D61"/>
    <w:rsid w:val="00B56D4C"/>
    <w:rsid w:val="00B6298E"/>
    <w:rsid w:val="00B77005"/>
    <w:rsid w:val="00B84589"/>
    <w:rsid w:val="00B92BD9"/>
    <w:rsid w:val="00B949CF"/>
    <w:rsid w:val="00BA38CA"/>
    <w:rsid w:val="00BE3DCC"/>
    <w:rsid w:val="00BF2FEB"/>
    <w:rsid w:val="00BF71D5"/>
    <w:rsid w:val="00C05C31"/>
    <w:rsid w:val="00C320CE"/>
    <w:rsid w:val="00C4035A"/>
    <w:rsid w:val="00C545AD"/>
    <w:rsid w:val="00C67D4C"/>
    <w:rsid w:val="00C74B14"/>
    <w:rsid w:val="00CA0E78"/>
    <w:rsid w:val="00CA22A9"/>
    <w:rsid w:val="00CA2BD1"/>
    <w:rsid w:val="00CB28BB"/>
    <w:rsid w:val="00CC28FE"/>
    <w:rsid w:val="00CF0BDF"/>
    <w:rsid w:val="00D018D8"/>
    <w:rsid w:val="00D03EA0"/>
    <w:rsid w:val="00D20395"/>
    <w:rsid w:val="00D233D3"/>
    <w:rsid w:val="00D25ABC"/>
    <w:rsid w:val="00D26287"/>
    <w:rsid w:val="00D27F6A"/>
    <w:rsid w:val="00D456EF"/>
    <w:rsid w:val="00D80C77"/>
    <w:rsid w:val="00D8655D"/>
    <w:rsid w:val="00D93F1C"/>
    <w:rsid w:val="00D9475B"/>
    <w:rsid w:val="00DA727F"/>
    <w:rsid w:val="00DC15CC"/>
    <w:rsid w:val="00DC4D2E"/>
    <w:rsid w:val="00DF4F75"/>
    <w:rsid w:val="00E05293"/>
    <w:rsid w:val="00E13590"/>
    <w:rsid w:val="00E14156"/>
    <w:rsid w:val="00E32C6D"/>
    <w:rsid w:val="00E476CC"/>
    <w:rsid w:val="00E51FD3"/>
    <w:rsid w:val="00E64A0F"/>
    <w:rsid w:val="00E722C6"/>
    <w:rsid w:val="00E90C46"/>
    <w:rsid w:val="00EB2AF1"/>
    <w:rsid w:val="00EE40E8"/>
    <w:rsid w:val="00EF543F"/>
    <w:rsid w:val="00EF6E17"/>
    <w:rsid w:val="00F1661A"/>
    <w:rsid w:val="00F25F93"/>
    <w:rsid w:val="00F276B2"/>
    <w:rsid w:val="00F37CC2"/>
    <w:rsid w:val="00F5404A"/>
    <w:rsid w:val="00F71C8D"/>
    <w:rsid w:val="00F83A0F"/>
    <w:rsid w:val="00F8585F"/>
    <w:rsid w:val="00F934EB"/>
    <w:rsid w:val="00F96730"/>
    <w:rsid w:val="00FB01BA"/>
    <w:rsid w:val="00FB7F8F"/>
    <w:rsid w:val="00FC53CA"/>
    <w:rsid w:val="00FD21AD"/>
    <w:rsid w:val="00FE2644"/>
    <w:rsid w:val="00FE52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701C"/>
  <w15:docId w15:val="{63B6BF3E-263B-4C42-BFF5-7B6B9193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ind w:left="432" w:hanging="432"/>
      <w:jc w:val="center"/>
      <w:outlineLvl w:val="0"/>
    </w:pPr>
    <w:rPr>
      <w:rFonts w:ascii="Arial" w:eastAsia="Arial" w:hAnsi="Arial" w:cs="Arial"/>
      <w:b/>
      <w:sz w:val="32"/>
      <w:szCs w:val="32"/>
    </w:rPr>
  </w:style>
  <w:style w:type="paragraph" w:styleId="Nadpis2">
    <w:name w:val="heading 2"/>
    <w:basedOn w:val="Normln"/>
    <w:next w:val="Normln"/>
    <w:uiPriority w:val="9"/>
    <w:unhideWhenUsed/>
    <w:qFormat/>
    <w:pPr>
      <w:keepNext/>
      <w:spacing w:before="480" w:after="120"/>
      <w:ind w:left="576" w:hanging="576"/>
      <w:jc w:val="both"/>
      <w:outlineLvl w:val="1"/>
    </w:pPr>
    <w:rPr>
      <w:rFonts w:ascii="Arial" w:eastAsia="Arial" w:hAnsi="Arial" w:cs="Arial"/>
      <w:b/>
      <w:i/>
      <w:sz w:val="28"/>
      <w:szCs w:val="28"/>
    </w:rPr>
  </w:style>
  <w:style w:type="paragraph" w:styleId="Nadpis3">
    <w:name w:val="heading 3"/>
    <w:basedOn w:val="Normln"/>
    <w:next w:val="Normln"/>
    <w:uiPriority w:val="9"/>
    <w:semiHidden/>
    <w:unhideWhenUsed/>
    <w:qFormat/>
    <w:pPr>
      <w:keepNext/>
      <w:spacing w:before="240" w:after="120"/>
      <w:ind w:left="720" w:hanging="720"/>
      <w:jc w:val="both"/>
      <w:outlineLvl w:val="2"/>
    </w:pPr>
    <w:rPr>
      <w:rFonts w:ascii="Arial" w:eastAsia="Arial" w:hAnsi="Arial" w:cs="Arial"/>
      <w:b/>
      <w:sz w:val="26"/>
      <w:szCs w:val="26"/>
    </w:rPr>
  </w:style>
  <w:style w:type="paragraph" w:styleId="Nadpis4">
    <w:name w:val="heading 4"/>
    <w:basedOn w:val="Normln"/>
    <w:next w:val="Normln"/>
    <w:uiPriority w:val="9"/>
    <w:semiHidden/>
    <w:unhideWhenUsed/>
    <w:qFormat/>
    <w:pPr>
      <w:keepNext/>
      <w:tabs>
        <w:tab w:val="center" w:pos="4536"/>
      </w:tabs>
      <w:spacing w:before="240" w:after="120"/>
      <w:ind w:left="864" w:hanging="864"/>
      <w:outlineLvl w:val="3"/>
    </w:pPr>
    <w:rPr>
      <w:rFonts w:ascii="Arial" w:eastAsia="Arial" w:hAnsi="Arial" w:cs="Arial"/>
      <w:b/>
      <w:sz w:val="24"/>
      <w:szCs w:val="24"/>
    </w:rPr>
  </w:style>
  <w:style w:type="paragraph" w:styleId="Nadpis5">
    <w:name w:val="heading 5"/>
    <w:basedOn w:val="Normln"/>
    <w:next w:val="Normln"/>
    <w:uiPriority w:val="9"/>
    <w:semiHidden/>
    <w:unhideWhenUsed/>
    <w:qFormat/>
    <w:pPr>
      <w:keepNext/>
      <w:spacing w:before="240" w:after="120"/>
      <w:ind w:left="1008" w:hanging="1008"/>
      <w:outlineLvl w:val="4"/>
    </w:pPr>
    <w:rPr>
      <w:rFonts w:ascii="Arial" w:eastAsia="Arial" w:hAnsi="Arial" w:cs="Arial"/>
      <w:b/>
      <w:i/>
      <w:sz w:val="24"/>
      <w:szCs w:val="24"/>
    </w:rPr>
  </w:style>
  <w:style w:type="paragraph" w:styleId="Nadpis6">
    <w:name w:val="heading 6"/>
    <w:basedOn w:val="Normln"/>
    <w:next w:val="Normln"/>
    <w:uiPriority w:val="9"/>
    <w:semiHidden/>
    <w:unhideWhenUsed/>
    <w:qFormat/>
    <w:pPr>
      <w:keepNext/>
      <w:ind w:left="1152" w:hanging="1152"/>
      <w:jc w:val="both"/>
      <w:outlineLvl w:val="5"/>
    </w:pPr>
    <w:rPr>
      <w:rFonts w:ascii="Arial" w:eastAsia="Arial" w:hAnsi="Arial"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jc w:val="center"/>
    </w:pPr>
    <w:rPr>
      <w:b/>
      <w:sz w:val="28"/>
      <w:szCs w:val="2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143C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CD9"/>
    <w:rPr>
      <w:rFonts w:ascii="Segoe UI" w:hAnsi="Segoe UI" w:cs="Segoe UI"/>
      <w:sz w:val="18"/>
      <w:szCs w:val="18"/>
    </w:rPr>
  </w:style>
  <w:style w:type="paragraph" w:styleId="Odstavecseseznamem">
    <w:name w:val="List Paragraph"/>
    <w:basedOn w:val="Normln"/>
    <w:qFormat/>
    <w:rsid w:val="00143CD9"/>
    <w:pPr>
      <w:overflowPunct w:val="0"/>
      <w:autoSpaceDE w:val="0"/>
      <w:autoSpaceDN w:val="0"/>
      <w:adjustRightInd w:val="0"/>
      <w:ind w:left="720"/>
      <w:contextualSpacing/>
      <w:textAlignment w:val="baseline"/>
    </w:pPr>
    <w:rPr>
      <w:lang w:eastAsia="cs-CZ"/>
    </w:rPr>
  </w:style>
  <w:style w:type="paragraph" w:styleId="Textpoznpodarou">
    <w:name w:val="footnote text"/>
    <w:basedOn w:val="Normln"/>
    <w:link w:val="TextpoznpodarouChar"/>
    <w:uiPriority w:val="99"/>
    <w:unhideWhenUsed/>
    <w:rsid w:val="00BE3DCC"/>
  </w:style>
  <w:style w:type="character" w:customStyle="1" w:styleId="TextpoznpodarouChar">
    <w:name w:val="Text pozn. pod čarou Char"/>
    <w:basedOn w:val="Standardnpsmoodstavce"/>
    <w:link w:val="Textpoznpodarou"/>
    <w:uiPriority w:val="99"/>
    <w:rsid w:val="00BE3DCC"/>
  </w:style>
  <w:style w:type="character" w:styleId="Znakapoznpodarou">
    <w:name w:val="footnote reference"/>
    <w:basedOn w:val="Standardnpsmoodstavce"/>
    <w:uiPriority w:val="99"/>
    <w:semiHidden/>
    <w:unhideWhenUsed/>
    <w:rsid w:val="00BE3DCC"/>
    <w:rPr>
      <w:vertAlign w:val="superscript"/>
    </w:rPr>
  </w:style>
  <w:style w:type="character" w:styleId="Odkaznakoment">
    <w:name w:val="annotation reference"/>
    <w:basedOn w:val="Standardnpsmoodstavce"/>
    <w:uiPriority w:val="99"/>
    <w:semiHidden/>
    <w:unhideWhenUsed/>
    <w:rsid w:val="00D93F1C"/>
    <w:rPr>
      <w:sz w:val="16"/>
      <w:szCs w:val="16"/>
    </w:rPr>
  </w:style>
  <w:style w:type="paragraph" w:styleId="Textkomente">
    <w:name w:val="annotation text"/>
    <w:basedOn w:val="Normln"/>
    <w:link w:val="TextkomenteChar"/>
    <w:uiPriority w:val="99"/>
    <w:unhideWhenUsed/>
    <w:rsid w:val="00D93F1C"/>
  </w:style>
  <w:style w:type="character" w:customStyle="1" w:styleId="TextkomenteChar">
    <w:name w:val="Text komentáře Char"/>
    <w:basedOn w:val="Standardnpsmoodstavce"/>
    <w:link w:val="Textkomente"/>
    <w:uiPriority w:val="99"/>
    <w:rsid w:val="00D93F1C"/>
  </w:style>
  <w:style w:type="paragraph" w:styleId="Pedmtkomente">
    <w:name w:val="annotation subject"/>
    <w:basedOn w:val="Textkomente"/>
    <w:next w:val="Textkomente"/>
    <w:link w:val="PedmtkomenteChar"/>
    <w:uiPriority w:val="99"/>
    <w:semiHidden/>
    <w:unhideWhenUsed/>
    <w:rsid w:val="00D93F1C"/>
    <w:rPr>
      <w:b/>
      <w:bCs/>
    </w:rPr>
  </w:style>
  <w:style w:type="character" w:customStyle="1" w:styleId="PedmtkomenteChar">
    <w:name w:val="Předmět komentáře Char"/>
    <w:basedOn w:val="TextkomenteChar"/>
    <w:link w:val="Pedmtkomente"/>
    <w:uiPriority w:val="99"/>
    <w:semiHidden/>
    <w:rsid w:val="00D93F1C"/>
    <w:rPr>
      <w:b/>
      <w:bCs/>
    </w:rPr>
  </w:style>
  <w:style w:type="paragraph" w:styleId="Obsah2">
    <w:name w:val="toc 2"/>
    <w:basedOn w:val="Normln"/>
    <w:next w:val="Normln"/>
    <w:autoRedefine/>
    <w:uiPriority w:val="39"/>
    <w:unhideWhenUsed/>
    <w:rsid w:val="00546C1E"/>
    <w:pPr>
      <w:tabs>
        <w:tab w:val="left" w:pos="709"/>
        <w:tab w:val="right" w:pos="9396"/>
      </w:tabs>
      <w:spacing w:after="100"/>
      <w:ind w:left="200"/>
    </w:pPr>
  </w:style>
  <w:style w:type="character" w:styleId="Hypertextovodkaz">
    <w:name w:val="Hyperlink"/>
    <w:basedOn w:val="Standardnpsmoodstavce"/>
    <w:uiPriority w:val="99"/>
    <w:unhideWhenUsed/>
    <w:rsid w:val="00546C1E"/>
    <w:rPr>
      <w:color w:val="0000FF" w:themeColor="hyperlink"/>
      <w:u w:val="single"/>
    </w:rPr>
  </w:style>
  <w:style w:type="paragraph" w:styleId="Zhlav">
    <w:name w:val="header"/>
    <w:basedOn w:val="Normln"/>
    <w:link w:val="ZhlavChar"/>
    <w:uiPriority w:val="99"/>
    <w:unhideWhenUsed/>
    <w:rsid w:val="002869A7"/>
    <w:pPr>
      <w:tabs>
        <w:tab w:val="center" w:pos="4536"/>
        <w:tab w:val="right" w:pos="9072"/>
      </w:tabs>
    </w:pPr>
  </w:style>
  <w:style w:type="character" w:customStyle="1" w:styleId="ZhlavChar">
    <w:name w:val="Záhlaví Char"/>
    <w:basedOn w:val="Standardnpsmoodstavce"/>
    <w:link w:val="Zhlav"/>
    <w:uiPriority w:val="99"/>
    <w:rsid w:val="002869A7"/>
  </w:style>
  <w:style w:type="paragraph" w:styleId="Zpat">
    <w:name w:val="footer"/>
    <w:basedOn w:val="Normln"/>
    <w:link w:val="ZpatChar"/>
    <w:uiPriority w:val="99"/>
    <w:unhideWhenUsed/>
    <w:rsid w:val="002869A7"/>
    <w:pPr>
      <w:tabs>
        <w:tab w:val="center" w:pos="4536"/>
        <w:tab w:val="right" w:pos="9072"/>
      </w:tabs>
    </w:pPr>
  </w:style>
  <w:style w:type="character" w:customStyle="1" w:styleId="ZpatChar">
    <w:name w:val="Zápatí Char"/>
    <w:basedOn w:val="Standardnpsmoodstavce"/>
    <w:link w:val="Zpat"/>
    <w:uiPriority w:val="99"/>
    <w:rsid w:val="002869A7"/>
  </w:style>
  <w:style w:type="character" w:styleId="Nevyeenzmnka">
    <w:name w:val="Unresolved Mention"/>
    <w:basedOn w:val="Standardnpsmoodstavce"/>
    <w:uiPriority w:val="99"/>
    <w:semiHidden/>
    <w:unhideWhenUsed/>
    <w:rsid w:val="00B92BD9"/>
    <w:rPr>
      <w:color w:val="605E5C"/>
      <w:shd w:val="clear" w:color="auto" w:fill="E1DFDD"/>
    </w:rPr>
  </w:style>
  <w:style w:type="paragraph" w:customStyle="1" w:styleId="l5">
    <w:name w:val="l5"/>
    <w:basedOn w:val="Normln"/>
    <w:rsid w:val="00B77005"/>
    <w:pPr>
      <w:spacing w:before="100" w:beforeAutospacing="1" w:after="100" w:afterAutospacing="1"/>
    </w:pPr>
    <w:rPr>
      <w:sz w:val="24"/>
      <w:szCs w:val="24"/>
      <w:lang w:eastAsia="cs-CZ"/>
    </w:rPr>
  </w:style>
  <w:style w:type="character" w:styleId="PromnnHTML">
    <w:name w:val="HTML Variable"/>
    <w:basedOn w:val="Standardnpsmoodstavce"/>
    <w:uiPriority w:val="99"/>
    <w:semiHidden/>
    <w:unhideWhenUsed/>
    <w:rsid w:val="00B77005"/>
    <w:rPr>
      <w:i/>
      <w:iCs/>
    </w:rPr>
  </w:style>
  <w:style w:type="paragraph" w:customStyle="1" w:styleId="l6">
    <w:name w:val="l6"/>
    <w:basedOn w:val="Normln"/>
    <w:rsid w:val="00B77005"/>
    <w:pPr>
      <w:spacing w:before="100" w:beforeAutospacing="1" w:after="100" w:afterAutospacing="1"/>
    </w:pPr>
    <w:rPr>
      <w:sz w:val="24"/>
      <w:szCs w:val="24"/>
      <w:lang w:eastAsia="cs-CZ"/>
    </w:rPr>
  </w:style>
  <w:style w:type="character" w:styleId="Sledovanodkaz">
    <w:name w:val="FollowedHyperlink"/>
    <w:basedOn w:val="Standardnpsmoodstavce"/>
    <w:uiPriority w:val="99"/>
    <w:semiHidden/>
    <w:unhideWhenUsed/>
    <w:rsid w:val="009C5D62"/>
    <w:rPr>
      <w:color w:val="800080" w:themeColor="followedHyperlink"/>
      <w:u w:val="single"/>
    </w:rPr>
  </w:style>
  <w:style w:type="table" w:styleId="Mkatabulky">
    <w:name w:val="Table Grid"/>
    <w:basedOn w:val="Normlntabulka"/>
    <w:uiPriority w:val="39"/>
    <w:rsid w:val="001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1052">
      <w:bodyDiv w:val="1"/>
      <w:marLeft w:val="0"/>
      <w:marRight w:val="0"/>
      <w:marTop w:val="0"/>
      <w:marBottom w:val="0"/>
      <w:divBdr>
        <w:top w:val="none" w:sz="0" w:space="0" w:color="auto"/>
        <w:left w:val="none" w:sz="0" w:space="0" w:color="auto"/>
        <w:bottom w:val="none" w:sz="0" w:space="0" w:color="auto"/>
        <w:right w:val="none" w:sz="0" w:space="0" w:color="auto"/>
      </w:divBdr>
    </w:div>
    <w:div w:id="409430767">
      <w:bodyDiv w:val="1"/>
      <w:marLeft w:val="0"/>
      <w:marRight w:val="0"/>
      <w:marTop w:val="0"/>
      <w:marBottom w:val="0"/>
      <w:divBdr>
        <w:top w:val="none" w:sz="0" w:space="0" w:color="auto"/>
        <w:left w:val="none" w:sz="0" w:space="0" w:color="auto"/>
        <w:bottom w:val="none" w:sz="0" w:space="0" w:color="auto"/>
        <w:right w:val="none" w:sz="0" w:space="0" w:color="auto"/>
      </w:divBdr>
    </w:div>
    <w:div w:id="862985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o.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ohs.cz/cs/verejna-podpora/pandemie-covid-19-a-pravidla-verejne-podpory/rozhodnuti-ek-vydana-pro-cr-dle-docasneho-ramce-v-souvislosti-s-pandemii-covid-19.html" TargetMode="External"/><Relationship Id="rId1" Type="http://schemas.openxmlformats.org/officeDocument/2006/relationships/hyperlink" Target="https://ec.europa.eu/competition/state_aid/what_is_new/covid_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E7B6-54EA-49C0-8F3D-F94573D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750BFF3F.dotm</Template>
  <TotalTime>0</TotalTime>
  <Pages>9</Pages>
  <Words>2102</Words>
  <Characters>12403</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Štěpán Tauber</dc:creator>
  <cp:lastModifiedBy>Kulík Jan</cp:lastModifiedBy>
  <cp:revision>2</cp:revision>
  <cp:lastPrinted>2021-01-14T10:29:00Z</cp:lastPrinted>
  <dcterms:created xsi:type="dcterms:W3CDTF">2021-01-14T14:01:00Z</dcterms:created>
  <dcterms:modified xsi:type="dcterms:W3CDTF">2021-01-14T14:01:00Z</dcterms:modified>
</cp:coreProperties>
</file>